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EDD30" w14:textId="77777777" w:rsidR="000A08BE" w:rsidRDefault="00000000">
      <w:pPr>
        <w:pStyle w:val="1"/>
        <w:widowControl/>
        <w:spacing w:beforeAutospacing="0" w:afterAutospacing="0" w:line="360" w:lineRule="auto"/>
        <w:jc w:val="center"/>
        <w:rPr>
          <w:rFonts w:ascii="Times New Roman" w:hAnsi="Times New Roman" w:hint="default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《人工智能与教育实践》第六章教学设计</w:t>
      </w:r>
    </w:p>
    <w:p w14:paraId="0E6333E3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一、教学时数：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学时（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次课，每次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学时）</w:t>
      </w:r>
    </w:p>
    <w:p w14:paraId="49E17519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二、授课题目：人工智能怎样重塑社会——从实验室到全社会的智能变革</w:t>
      </w:r>
    </w:p>
    <w:p w14:paraId="32BDF513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三、内容分析</w:t>
      </w:r>
    </w:p>
    <w:p w14:paraId="66E9AB57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（一）教学内容地位</w:t>
      </w:r>
    </w:p>
    <w:p w14:paraId="3AE12046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本章是人工智能社会应用的全景分析章节，承接前几章的技术原理和大模型知识，从社会层面系统解析人工智能的现实影响和应用价值。通过深入剖析人工智能在社会运行、科学研究和自然科学中的变革作用，帮助学生建立对人工智能社会价值的全面认知，为后续章节的教育应用和治理挑战奠定社会认知基础。</w:t>
      </w:r>
    </w:p>
    <w:p w14:paraId="30A1A45A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（二）知识结构分析</w:t>
      </w:r>
    </w:p>
    <w:p w14:paraId="3FF2EDE9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本章围绕</w:t>
      </w:r>
      <w:proofErr w:type="gramStart"/>
      <w:r>
        <w:rPr>
          <w:rFonts w:ascii="Times New Roman" w:eastAsia="宋体" w:hAnsi="Times New Roman"/>
        </w:rPr>
        <w:t>"</w:t>
      </w:r>
      <w:r>
        <w:rPr>
          <w:rFonts w:ascii="Times New Roman" w:eastAsia="宋体" w:hAnsi="Times New Roman"/>
        </w:rPr>
        <w:t>社会</w:t>
      </w:r>
      <w:proofErr w:type="gramEnd"/>
      <w:r>
        <w:rPr>
          <w:rFonts w:ascii="Times New Roman" w:eastAsia="宋体" w:hAnsi="Times New Roman"/>
        </w:rPr>
        <w:t>重构</w:t>
      </w:r>
      <w:r>
        <w:rPr>
          <w:rFonts w:ascii="Times New Roman" w:eastAsia="宋体" w:hAnsi="Times New Roman"/>
        </w:rPr>
        <w:t>→</w:t>
      </w:r>
      <w:r>
        <w:rPr>
          <w:rFonts w:ascii="Times New Roman" w:eastAsia="宋体" w:hAnsi="Times New Roman"/>
        </w:rPr>
        <w:t>研究范式</w:t>
      </w:r>
      <w:r>
        <w:rPr>
          <w:rFonts w:ascii="Times New Roman" w:eastAsia="宋体" w:hAnsi="Times New Roman"/>
        </w:rPr>
        <w:t>→</w:t>
      </w:r>
      <w:r>
        <w:rPr>
          <w:rFonts w:ascii="Times New Roman" w:eastAsia="宋体" w:hAnsi="Times New Roman"/>
        </w:rPr>
        <w:t>科学革命</w:t>
      </w:r>
      <w:r>
        <w:rPr>
          <w:rFonts w:ascii="Times New Roman" w:eastAsia="宋体" w:hAnsi="Times New Roman"/>
        </w:rPr>
        <w:t>→</w:t>
      </w:r>
      <w:r>
        <w:rPr>
          <w:rFonts w:ascii="Times New Roman" w:eastAsia="宋体" w:hAnsi="Times New Roman"/>
        </w:rPr>
        <w:t>应用</w:t>
      </w:r>
      <w:proofErr w:type="gramStart"/>
      <w:r>
        <w:rPr>
          <w:rFonts w:ascii="Times New Roman" w:eastAsia="宋体" w:hAnsi="Times New Roman"/>
        </w:rPr>
        <w:t>价值</w:t>
      </w:r>
      <w:r>
        <w:rPr>
          <w:rFonts w:ascii="Times New Roman" w:eastAsia="宋体" w:hAnsi="Times New Roman"/>
        </w:rPr>
        <w:t>"</w:t>
      </w:r>
      <w:proofErr w:type="gramEnd"/>
      <w:r>
        <w:rPr>
          <w:rFonts w:ascii="Times New Roman" w:eastAsia="宋体" w:hAnsi="Times New Roman"/>
        </w:rPr>
        <w:t>的认知主线展开：</w:t>
      </w:r>
    </w:p>
    <w:p w14:paraId="5F8FEE3B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社会重构</w:t>
      </w:r>
      <w:r>
        <w:rPr>
          <w:rFonts w:ascii="Times New Roman" w:eastAsia="宋体" w:hAnsi="Times New Roman"/>
        </w:rPr>
        <w:t>：智能化服务生态、智慧城市治理、精准医疗服务的系统性变革</w:t>
      </w:r>
    </w:p>
    <w:p w14:paraId="6B0BD491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研究范式</w:t>
      </w:r>
      <w:r>
        <w:rPr>
          <w:rFonts w:ascii="Times New Roman" w:eastAsia="宋体" w:hAnsi="Times New Roman"/>
        </w:rPr>
        <w:t>：经济模型智能化、社会治理数据驱动、人文学科计算方法变革</w:t>
      </w:r>
    </w:p>
    <w:p w14:paraId="5AE57C65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科学革命</w:t>
      </w:r>
      <w:r>
        <w:rPr>
          <w:rFonts w:ascii="Times New Roman" w:eastAsia="宋体" w:hAnsi="Times New Roman"/>
        </w:rPr>
        <w:t>：</w:t>
      </w:r>
      <w:r>
        <w:rPr>
          <w:rFonts w:ascii="Times New Roman" w:eastAsia="宋体" w:hAnsi="Times New Roman"/>
        </w:rPr>
        <w:t>AI4S</w:t>
      </w:r>
      <w:r>
        <w:rPr>
          <w:rFonts w:ascii="Times New Roman" w:eastAsia="宋体" w:hAnsi="Times New Roman"/>
        </w:rPr>
        <w:t>第五范式确立、新物质发现加速、生态监测智能化</w:t>
      </w:r>
    </w:p>
    <w:p w14:paraId="0E07D28D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应用价值</w:t>
      </w:r>
      <w:r>
        <w:rPr>
          <w:rFonts w:ascii="Times New Roman" w:eastAsia="宋体" w:hAnsi="Times New Roman"/>
        </w:rPr>
        <w:t>：技术与社会的深度融合及其带来的机遇与挑战</w:t>
      </w:r>
    </w:p>
    <w:p w14:paraId="2B3E79F1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（三）思政元素融入点</w:t>
      </w:r>
    </w:p>
    <w:p w14:paraId="66A509F1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人民至上与共同富裕</w:t>
      </w:r>
      <w:r>
        <w:rPr>
          <w:rFonts w:ascii="Times New Roman" w:eastAsia="宋体" w:hAnsi="Times New Roman"/>
        </w:rPr>
        <w:t>：展示</w:t>
      </w:r>
      <w:r>
        <w:rPr>
          <w:rFonts w:ascii="Times New Roman" w:eastAsia="宋体" w:hAnsi="Times New Roman"/>
        </w:rPr>
        <w:t>AI</w:t>
      </w:r>
      <w:r>
        <w:rPr>
          <w:rFonts w:ascii="Times New Roman" w:eastAsia="宋体" w:hAnsi="Times New Roman"/>
        </w:rPr>
        <w:t>技术在提升公共服务、促进教育公平中的作用</w:t>
      </w:r>
    </w:p>
    <w:p w14:paraId="1C16E0E9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科技自信与创新发展</w:t>
      </w:r>
      <w:r>
        <w:rPr>
          <w:rFonts w:ascii="Times New Roman" w:eastAsia="宋体" w:hAnsi="Times New Roman"/>
        </w:rPr>
        <w:t>：结合中国在智慧城市、</w:t>
      </w:r>
      <w:r>
        <w:rPr>
          <w:rFonts w:ascii="Times New Roman" w:eastAsia="宋体" w:hAnsi="Times New Roman"/>
        </w:rPr>
        <w:t>AI</w:t>
      </w:r>
      <w:r>
        <w:rPr>
          <w:rFonts w:ascii="Times New Roman" w:eastAsia="宋体" w:hAnsi="Times New Roman"/>
        </w:rPr>
        <w:t>治理等方面的领先实践</w:t>
      </w:r>
    </w:p>
    <w:p w14:paraId="48B90037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系统思维与全球视野</w:t>
      </w:r>
      <w:r>
        <w:rPr>
          <w:rFonts w:ascii="Times New Roman" w:eastAsia="宋体" w:hAnsi="Times New Roman"/>
        </w:rPr>
        <w:t>：培养学生对技术社会影响的系统性认知</w:t>
      </w:r>
    </w:p>
    <w:p w14:paraId="5502EDED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四、学情分析</w:t>
      </w:r>
    </w:p>
    <w:p w14:paraId="430E2AE1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（一）学生基础分析</w:t>
      </w:r>
    </w:p>
    <w:p w14:paraId="5D167C37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认知基础</w:t>
      </w:r>
      <w:r>
        <w:rPr>
          <w:rFonts w:ascii="Times New Roman" w:eastAsia="宋体" w:hAnsi="Times New Roman"/>
        </w:rPr>
        <w:t>：已掌握人工智能技术原理和大模型知识，具备技术理解能力</w:t>
      </w:r>
    </w:p>
    <w:p w14:paraId="5734775E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实践经验</w:t>
      </w:r>
      <w:r>
        <w:rPr>
          <w:rFonts w:ascii="Times New Roman" w:eastAsia="宋体" w:hAnsi="Times New Roman"/>
        </w:rPr>
        <w:t>：对智能手机、智能家居等有使用体验，但缺乏系统性认知</w:t>
      </w:r>
    </w:p>
    <w:p w14:paraId="115B4737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学习兴趣</w:t>
      </w:r>
      <w:r>
        <w:rPr>
          <w:rFonts w:ascii="Times New Roman" w:eastAsia="宋体" w:hAnsi="Times New Roman"/>
        </w:rPr>
        <w:t>：对人工智能的社会影响感兴趣，但可能缺乏深度思考</w:t>
      </w:r>
    </w:p>
    <w:p w14:paraId="228AFCDB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能力特点</w:t>
      </w:r>
      <w:r>
        <w:rPr>
          <w:rFonts w:ascii="Times New Roman" w:eastAsia="宋体" w:hAnsi="Times New Roman"/>
        </w:rPr>
        <w:t>：具备一定的案例分析和批判思维能力</w:t>
      </w:r>
    </w:p>
    <w:p w14:paraId="65EAF261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（二）学习困难预判</w:t>
      </w:r>
    </w:p>
    <w:p w14:paraId="58A4586E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系统性理解挑战</w:t>
      </w:r>
      <w:r>
        <w:rPr>
          <w:rFonts w:ascii="Times New Roman" w:eastAsia="宋体" w:hAnsi="Times New Roman"/>
        </w:rPr>
        <w:t>：人工智能社会应用的多领域性和复杂性较难把握</w:t>
      </w:r>
    </w:p>
    <w:p w14:paraId="6051A5F6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抽象概念认知</w:t>
      </w:r>
      <w:r>
        <w:rPr>
          <w:rFonts w:ascii="Times New Roman" w:eastAsia="宋体" w:hAnsi="Times New Roman"/>
        </w:rPr>
        <w:t>：数据驱动治理、第五科学范式等概念相对抽象</w:t>
      </w:r>
    </w:p>
    <w:p w14:paraId="44F1BFEA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lastRenderedPageBreak/>
        <w:t>价值判断困难</w:t>
      </w:r>
      <w:r>
        <w:rPr>
          <w:rFonts w:ascii="Times New Roman" w:eastAsia="宋体" w:hAnsi="Times New Roman"/>
        </w:rPr>
        <w:t>：技术进步与社会风险的权衡需要引导</w:t>
      </w:r>
    </w:p>
    <w:p w14:paraId="5D6C4DC4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实践转化能力</w:t>
      </w:r>
      <w:r>
        <w:rPr>
          <w:rFonts w:ascii="Times New Roman" w:eastAsia="宋体" w:hAnsi="Times New Roman"/>
        </w:rPr>
        <w:t>：将社会应用认知转化为教育应用思维有难度</w:t>
      </w:r>
    </w:p>
    <w:p w14:paraId="4E5D91A5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五、教学目标及要求</w:t>
      </w:r>
    </w:p>
    <w:p w14:paraId="236032D9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（一）知识目标</w:t>
      </w:r>
    </w:p>
    <w:p w14:paraId="5B5E517D" w14:textId="77777777" w:rsidR="000A08BE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掌握人工智能在日常生活、社会科学及自然科学中的典型应用场景</w:t>
      </w:r>
    </w:p>
    <w:p w14:paraId="4BA32F0B" w14:textId="77777777" w:rsidR="000A08BE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理解人工智能技术对传统服务模式、研究方法与科学探索的革新作用</w:t>
      </w:r>
    </w:p>
    <w:p w14:paraId="310A9CF3" w14:textId="77777777" w:rsidR="000A08BE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分析人机协同系统在社会治理与公共服务中的运作机制</w:t>
      </w:r>
    </w:p>
    <w:p w14:paraId="1BC11744" w14:textId="77777777" w:rsidR="000A08BE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认识科学研究第五范式的特征及其对科学发现的影响</w:t>
      </w:r>
    </w:p>
    <w:p w14:paraId="1EC87481" w14:textId="77777777" w:rsidR="000A08BE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了解人工智能在新物质发现和生态监测中的加速作用</w:t>
      </w:r>
    </w:p>
    <w:p w14:paraId="52500177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（二）能力目标</w:t>
      </w:r>
    </w:p>
    <w:p w14:paraId="4C9AED94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案例分析能力</w:t>
      </w:r>
      <w:r>
        <w:rPr>
          <w:rFonts w:ascii="Times New Roman" w:eastAsia="宋体" w:hAnsi="Times New Roman"/>
        </w:rPr>
        <w:t>：能够分析人工智能在不同领域的应用价值和局限性</w:t>
      </w:r>
    </w:p>
    <w:p w14:paraId="35EFB0A0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系统思维能力</w:t>
      </w:r>
      <w:r>
        <w:rPr>
          <w:rFonts w:ascii="Times New Roman" w:eastAsia="宋体" w:hAnsi="Times New Roman"/>
        </w:rPr>
        <w:t>：能够从系统角度理解人工智能对社会的重塑作用</w:t>
      </w:r>
    </w:p>
    <w:p w14:paraId="71FCF613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批判思维能力</w:t>
      </w:r>
      <w:r>
        <w:rPr>
          <w:rFonts w:ascii="Times New Roman" w:eastAsia="宋体" w:hAnsi="Times New Roman"/>
        </w:rPr>
        <w:t>：能够客观评估人工智能技术应用的社会效益与风险</w:t>
      </w:r>
    </w:p>
    <w:p w14:paraId="0D158212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创新思维能力</w:t>
      </w:r>
      <w:r>
        <w:rPr>
          <w:rFonts w:ascii="Times New Roman" w:eastAsia="宋体" w:hAnsi="Times New Roman"/>
        </w:rPr>
        <w:t>：能够基于社会应用案例思考教育领域的创新可能</w:t>
      </w:r>
    </w:p>
    <w:p w14:paraId="5201FB31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（三）素养目标</w:t>
      </w:r>
    </w:p>
    <w:p w14:paraId="34050FDD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社会责任感</w:t>
      </w:r>
      <w:r>
        <w:rPr>
          <w:rFonts w:ascii="Times New Roman" w:eastAsia="宋体" w:hAnsi="Times New Roman"/>
        </w:rPr>
        <w:t>：认识技术发展应服务于人类福祉和社会进步</w:t>
      </w:r>
    </w:p>
    <w:p w14:paraId="225EFEEE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全球视野</w:t>
      </w:r>
      <w:r>
        <w:rPr>
          <w:rFonts w:ascii="Times New Roman" w:eastAsia="宋体" w:hAnsi="Times New Roman"/>
        </w:rPr>
        <w:t>：了解人工智能在全球范围内的社会应用和治理实践</w:t>
      </w:r>
    </w:p>
    <w:p w14:paraId="09C1D3BA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科学精神</w:t>
      </w:r>
      <w:r>
        <w:rPr>
          <w:rFonts w:ascii="Times New Roman" w:eastAsia="宋体" w:hAnsi="Times New Roman"/>
        </w:rPr>
        <w:t>：培养对新兴科学范式的理性认知和开放态度</w:t>
      </w:r>
    </w:p>
    <w:p w14:paraId="04725EBC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人文关怀</w:t>
      </w:r>
      <w:r>
        <w:rPr>
          <w:rFonts w:ascii="Times New Roman" w:eastAsia="宋体" w:hAnsi="Times New Roman"/>
        </w:rPr>
        <w:t>：关注技术发展中的人文价值和社会公平问题</w:t>
      </w:r>
    </w:p>
    <w:p w14:paraId="51EB3348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六、教学重点与难点</w:t>
      </w:r>
    </w:p>
    <w:p w14:paraId="2D54440D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（一）教学重点</w:t>
      </w:r>
    </w:p>
    <w:p w14:paraId="3FB7D5E1" w14:textId="77777777" w:rsidR="000A08BE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社会运行机制的系统性重构：个人服务生态智能化、城市治理智慧化、医疗服务精准化</w:t>
      </w:r>
    </w:p>
    <w:p w14:paraId="6954E4B4" w14:textId="77777777" w:rsidR="000A08BE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社会科学研究范式的数字化转型：经济模型智能计算、社会治理数据驱动</w:t>
      </w:r>
    </w:p>
    <w:p w14:paraId="5D9B9973" w14:textId="77777777" w:rsidR="000A08BE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自然科学研究的智能范式革命：科学研究第五范式确立</w:t>
      </w:r>
    </w:p>
    <w:p w14:paraId="7D2D0D14" w14:textId="77777777" w:rsidR="000A08BE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AlphaFold</w:t>
      </w:r>
      <w:r>
        <w:rPr>
          <w:rFonts w:ascii="Times New Roman" w:eastAsia="宋体" w:hAnsi="Times New Roman"/>
          <w:sz w:val="24"/>
        </w:rPr>
        <w:t>等典型应用案例分析</w:t>
      </w:r>
    </w:p>
    <w:p w14:paraId="2F2BB08C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（二）教学难点</w:t>
      </w:r>
    </w:p>
    <w:p w14:paraId="4CAD4012" w14:textId="77777777" w:rsidR="000A08BE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人工智能对传统社会治理模式的颠覆性重塑机制</w:t>
      </w:r>
    </w:p>
    <w:p w14:paraId="781B2A90" w14:textId="77777777" w:rsidR="000A08BE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科学研究第五范式的理论内涵与实践意义</w:t>
      </w:r>
    </w:p>
    <w:p w14:paraId="1BED7A30" w14:textId="77777777" w:rsidR="000A08BE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lastRenderedPageBreak/>
        <w:t>人工智能社会应用中的伦理边界与风险识别</w:t>
      </w:r>
    </w:p>
    <w:p w14:paraId="536415EB" w14:textId="77777777" w:rsidR="000A08BE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从经验驱动到数据驱动的社会运行逻辑转换</w:t>
      </w:r>
    </w:p>
    <w:p w14:paraId="0D419DB6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七、教学方法</w:t>
      </w:r>
    </w:p>
    <w:p w14:paraId="7B0FCD03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（一）主要教学方法</w:t>
      </w:r>
    </w:p>
    <w:p w14:paraId="624AAE1D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案例驱动法</w:t>
      </w:r>
      <w:r>
        <w:rPr>
          <w:rFonts w:ascii="Times New Roman" w:eastAsia="宋体" w:hAnsi="Times New Roman"/>
        </w:rPr>
        <w:t>：通过智慧医疗、自动驾驶等典型案例展示应用价值</w:t>
      </w:r>
    </w:p>
    <w:p w14:paraId="2BC15CBC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对比分析法</w:t>
      </w:r>
      <w:r>
        <w:rPr>
          <w:rFonts w:ascii="Times New Roman" w:eastAsia="宋体" w:hAnsi="Times New Roman"/>
        </w:rPr>
        <w:t>：比较传统模式与智能化模式的差异和优势</w:t>
      </w:r>
    </w:p>
    <w:p w14:paraId="314CF809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情境体验法</w:t>
      </w:r>
      <w:r>
        <w:rPr>
          <w:rFonts w:ascii="Times New Roman" w:eastAsia="宋体" w:hAnsi="Times New Roman"/>
        </w:rPr>
        <w:t>：通过模拟体验加深对智能化服务的理解</w:t>
      </w:r>
    </w:p>
    <w:p w14:paraId="4A82713C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问题探究法</w:t>
      </w:r>
      <w:r>
        <w:rPr>
          <w:rFonts w:ascii="Times New Roman" w:eastAsia="宋体" w:hAnsi="Times New Roman"/>
        </w:rPr>
        <w:t>：引导学生深入思考技术与社会的互动关系</w:t>
      </w:r>
    </w:p>
    <w:p w14:paraId="788E4F83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（二）教学组织形式</w:t>
      </w:r>
    </w:p>
    <w:p w14:paraId="543A7F13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讲授与讨论结合：案例讲解（</w:t>
      </w:r>
      <w:r>
        <w:rPr>
          <w:rFonts w:ascii="Times New Roman" w:eastAsia="宋体" w:hAnsi="Times New Roman"/>
        </w:rPr>
        <w:t>40%</w:t>
      </w:r>
      <w:r>
        <w:rPr>
          <w:rFonts w:ascii="Times New Roman" w:eastAsia="宋体" w:hAnsi="Times New Roman"/>
        </w:rPr>
        <w:t>）</w:t>
      </w:r>
      <w:r>
        <w:rPr>
          <w:rFonts w:ascii="Times New Roman" w:eastAsia="宋体" w:hAnsi="Times New Roman"/>
        </w:rPr>
        <w:t xml:space="preserve">+ </w:t>
      </w:r>
      <w:r>
        <w:rPr>
          <w:rFonts w:ascii="Times New Roman" w:eastAsia="宋体" w:hAnsi="Times New Roman"/>
        </w:rPr>
        <w:t>对比分析（</w:t>
      </w:r>
      <w:r>
        <w:rPr>
          <w:rFonts w:ascii="Times New Roman" w:eastAsia="宋体" w:hAnsi="Times New Roman"/>
        </w:rPr>
        <w:t>25%</w:t>
      </w:r>
      <w:r>
        <w:rPr>
          <w:rFonts w:ascii="Times New Roman" w:eastAsia="宋体" w:hAnsi="Times New Roman"/>
        </w:rPr>
        <w:t>）</w:t>
      </w:r>
      <w:r>
        <w:rPr>
          <w:rFonts w:ascii="Times New Roman" w:eastAsia="宋体" w:hAnsi="Times New Roman"/>
        </w:rPr>
        <w:t xml:space="preserve">+ </w:t>
      </w:r>
      <w:r>
        <w:rPr>
          <w:rFonts w:ascii="Times New Roman" w:eastAsia="宋体" w:hAnsi="Times New Roman"/>
        </w:rPr>
        <w:t>讨论探究（</w:t>
      </w:r>
      <w:r>
        <w:rPr>
          <w:rFonts w:ascii="Times New Roman" w:eastAsia="宋体" w:hAnsi="Times New Roman"/>
        </w:rPr>
        <w:t>25%</w:t>
      </w:r>
      <w:r>
        <w:rPr>
          <w:rFonts w:ascii="Times New Roman" w:eastAsia="宋体" w:hAnsi="Times New Roman"/>
        </w:rPr>
        <w:t>）</w:t>
      </w:r>
      <w:r>
        <w:rPr>
          <w:rFonts w:ascii="Times New Roman" w:eastAsia="宋体" w:hAnsi="Times New Roman"/>
        </w:rPr>
        <w:t xml:space="preserve">+ </w:t>
      </w:r>
      <w:r>
        <w:rPr>
          <w:rFonts w:ascii="Times New Roman" w:eastAsia="宋体" w:hAnsi="Times New Roman"/>
        </w:rPr>
        <w:t>实践体验（</w:t>
      </w:r>
      <w:r>
        <w:rPr>
          <w:rFonts w:ascii="Times New Roman" w:eastAsia="宋体" w:hAnsi="Times New Roman"/>
        </w:rPr>
        <w:t>10%</w:t>
      </w:r>
      <w:r>
        <w:rPr>
          <w:rFonts w:ascii="Times New Roman" w:eastAsia="宋体" w:hAnsi="Times New Roman"/>
        </w:rPr>
        <w:t>）</w:t>
      </w:r>
    </w:p>
    <w:p w14:paraId="16BF96FF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理论与实践并重：强化社会认知与教育应用的结合</w:t>
      </w:r>
    </w:p>
    <w:p w14:paraId="35DE2F38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八、教学准备</w:t>
      </w:r>
    </w:p>
    <w:p w14:paraId="173BC949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（一）技术准备</w:t>
      </w:r>
    </w:p>
    <w:p w14:paraId="42B87EA8" w14:textId="77777777" w:rsidR="000A08BE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多媒体教室设备，支持高清视频和动画播放</w:t>
      </w:r>
    </w:p>
    <w:p w14:paraId="3F8A5606" w14:textId="77777777" w:rsidR="000A08BE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网络环境，支持在线案例展示和互动</w:t>
      </w:r>
    </w:p>
    <w:p w14:paraId="238F9EA6" w14:textId="77777777" w:rsidR="000A08BE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智能设备演示准备（智能音箱、可穿戴设备等）</w:t>
      </w:r>
    </w:p>
    <w:p w14:paraId="3A06B3C3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（二）资源准备</w:t>
      </w:r>
    </w:p>
    <w:p w14:paraId="2A875FA3" w14:textId="77777777" w:rsidR="000A08BE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智慧医疗、自动驾驶等应用案例视频素材</w:t>
      </w:r>
    </w:p>
    <w:p w14:paraId="08B70A18" w14:textId="77777777" w:rsidR="000A08BE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中外智慧城市建设对比案例</w:t>
      </w:r>
    </w:p>
    <w:p w14:paraId="35E22F7A" w14:textId="77777777" w:rsidR="000A08BE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AlphaFold</w:t>
      </w:r>
      <w:r>
        <w:rPr>
          <w:rFonts w:ascii="Times New Roman" w:eastAsia="宋体" w:hAnsi="Times New Roman"/>
          <w:sz w:val="24"/>
        </w:rPr>
        <w:t>、气候监测等科学应用案例</w:t>
      </w:r>
    </w:p>
    <w:p w14:paraId="621953C4" w14:textId="77777777" w:rsidR="000A08BE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人工智能社会应用统计数据和图表</w:t>
      </w:r>
    </w:p>
    <w:p w14:paraId="22370AEF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（三）材料准备</w:t>
      </w:r>
    </w:p>
    <w:p w14:paraId="17974D7D" w14:textId="77777777" w:rsidR="000A08BE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案例分析工作单和讨论提纲</w:t>
      </w:r>
    </w:p>
    <w:p w14:paraId="3F27D1B6" w14:textId="77777777" w:rsidR="000A08BE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调研报告模板和评价标准</w:t>
      </w:r>
    </w:p>
    <w:p w14:paraId="42946ED8" w14:textId="77777777" w:rsidR="000A08BE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思政融入案例素材</w:t>
      </w:r>
    </w:p>
    <w:p w14:paraId="67F98568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九、教学过程</w:t>
      </w:r>
    </w:p>
    <w:p w14:paraId="529AE78A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第一次课（</w:t>
      </w:r>
      <w:r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>分钟）：社会运行机制的智能化重构</w:t>
      </w:r>
    </w:p>
    <w:p w14:paraId="1C9C0FAE" w14:textId="77777777" w:rsidR="000A08BE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</w:rPr>
      </w:pPr>
      <w:r>
        <w:rPr>
          <w:rFonts w:ascii="Times New Roman" w:hAnsi="Times New Roman"/>
        </w:rPr>
        <w:t xml:space="preserve">9.1 </w:t>
      </w:r>
      <w:r>
        <w:rPr>
          <w:rFonts w:ascii="Times New Roman" w:hAnsi="Times New Roman"/>
        </w:rPr>
        <w:t>教学导入（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分钟）</w:t>
      </w:r>
    </w:p>
    <w:p w14:paraId="678FDE54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lastRenderedPageBreak/>
        <w:t>环节</w:t>
      </w:r>
      <w:r>
        <w:rPr>
          <w:rStyle w:val="a5"/>
          <w:rFonts w:ascii="Times New Roman" w:eastAsia="宋体" w:hAnsi="Times New Roman"/>
        </w:rPr>
        <w:t>1</w:t>
      </w:r>
      <w:r>
        <w:rPr>
          <w:rStyle w:val="a5"/>
          <w:rFonts w:ascii="Times New Roman" w:eastAsia="宋体" w:hAnsi="Times New Roman"/>
        </w:rPr>
        <w:t>：生活场景对比（</w:t>
      </w:r>
      <w:r>
        <w:rPr>
          <w:rStyle w:val="a5"/>
          <w:rFonts w:ascii="Times New Roman" w:eastAsia="宋体" w:hAnsi="Times New Roman"/>
        </w:rPr>
        <w:t>8</w:t>
      </w:r>
      <w:r>
        <w:rPr>
          <w:rStyle w:val="a5"/>
          <w:rFonts w:ascii="Times New Roman" w:eastAsia="宋体" w:hAnsi="Times New Roman"/>
        </w:rPr>
        <w:t>分钟）</w:t>
      </w:r>
    </w:p>
    <w:p w14:paraId="7A3DF0B1" w14:textId="77777777" w:rsidR="000A08BE" w:rsidRDefault="00000000" w:rsidP="001C5E0C">
      <w:pPr>
        <w:pStyle w:val="a3"/>
        <w:widowControl/>
        <w:numPr>
          <w:ilvl w:val="0"/>
          <w:numId w:val="31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展示传统生活场景与智能化生活场景的对比视频</w:t>
      </w:r>
    </w:p>
    <w:p w14:paraId="735414DE" w14:textId="77777777" w:rsidR="000A08BE" w:rsidRDefault="00000000" w:rsidP="001C5E0C">
      <w:pPr>
        <w:pStyle w:val="a3"/>
        <w:widowControl/>
        <w:numPr>
          <w:ilvl w:val="0"/>
          <w:numId w:val="31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提出核心问题：人工智能如何深刻改变我们的社会生活？</w:t>
      </w:r>
    </w:p>
    <w:p w14:paraId="5E33FEF3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环节</w:t>
      </w:r>
      <w:r>
        <w:rPr>
          <w:rStyle w:val="a5"/>
          <w:rFonts w:ascii="Times New Roman" w:eastAsia="宋体" w:hAnsi="Times New Roman"/>
        </w:rPr>
        <w:t>2</w:t>
      </w:r>
      <w:r>
        <w:rPr>
          <w:rStyle w:val="a5"/>
          <w:rFonts w:ascii="Times New Roman" w:eastAsia="宋体" w:hAnsi="Times New Roman"/>
        </w:rPr>
        <w:t>：变革全景预览（</w:t>
      </w:r>
      <w:r>
        <w:rPr>
          <w:rStyle w:val="a5"/>
          <w:rFonts w:ascii="Times New Roman" w:eastAsia="宋体" w:hAnsi="Times New Roman"/>
        </w:rPr>
        <w:t>7</w:t>
      </w:r>
      <w:r>
        <w:rPr>
          <w:rStyle w:val="a5"/>
          <w:rFonts w:ascii="Times New Roman" w:eastAsia="宋体" w:hAnsi="Times New Roman"/>
        </w:rPr>
        <w:t>分钟）</w:t>
      </w:r>
    </w:p>
    <w:p w14:paraId="7FA3AC93" w14:textId="77777777" w:rsidR="000A08BE" w:rsidRDefault="00000000" w:rsidP="001C5E0C">
      <w:pPr>
        <w:pStyle w:val="a3"/>
        <w:widowControl/>
        <w:numPr>
          <w:ilvl w:val="0"/>
          <w:numId w:val="32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播放智慧城市、智能医疗等应用场景集锦</w:t>
      </w:r>
    </w:p>
    <w:p w14:paraId="10EDE855" w14:textId="77777777" w:rsidR="000A08BE" w:rsidRDefault="00000000" w:rsidP="001C5E0C">
      <w:pPr>
        <w:pStyle w:val="a3"/>
        <w:widowControl/>
        <w:numPr>
          <w:ilvl w:val="0"/>
          <w:numId w:val="32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引发思考：这些变化的背后有什么共同规律？</w:t>
      </w:r>
    </w:p>
    <w:p w14:paraId="3A7683DF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思政融入点</w:t>
      </w:r>
      <w:r>
        <w:rPr>
          <w:rFonts w:ascii="Times New Roman" w:eastAsia="宋体" w:hAnsi="Times New Roman"/>
        </w:rPr>
        <w:t>：通过展示中国在智慧城市建设方面的成就，如杭州城市大脑等，增强学生的制度自信。</w:t>
      </w:r>
    </w:p>
    <w:p w14:paraId="247617D5" w14:textId="77777777" w:rsidR="000A08BE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</w:rPr>
      </w:pPr>
      <w:r>
        <w:rPr>
          <w:rFonts w:ascii="Times New Roman" w:hAnsi="Times New Roman"/>
        </w:rPr>
        <w:t xml:space="preserve">9.2 </w:t>
      </w:r>
      <w:r>
        <w:rPr>
          <w:rFonts w:ascii="Times New Roman" w:hAnsi="Times New Roman"/>
        </w:rPr>
        <w:t>教学展开（</w:t>
      </w:r>
      <w:r>
        <w:rPr>
          <w:rFonts w:ascii="Times New Roman" w:hAnsi="Times New Roman"/>
        </w:rPr>
        <w:t>65</w:t>
      </w:r>
      <w:r>
        <w:rPr>
          <w:rFonts w:ascii="Times New Roman" w:hAnsi="Times New Roman"/>
        </w:rPr>
        <w:t>分钟）</w:t>
      </w:r>
    </w:p>
    <w:p w14:paraId="317E2071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模块一：个人服务生态的智能化升级（</w:t>
      </w:r>
      <w:r>
        <w:rPr>
          <w:rStyle w:val="a5"/>
          <w:rFonts w:ascii="Times New Roman" w:eastAsia="宋体" w:hAnsi="Times New Roman"/>
        </w:rPr>
        <w:t>25</w:t>
      </w:r>
      <w:r>
        <w:rPr>
          <w:rStyle w:val="a5"/>
          <w:rFonts w:ascii="Times New Roman" w:eastAsia="宋体" w:hAnsi="Times New Roman"/>
        </w:rPr>
        <w:t>分钟）</w:t>
      </w:r>
    </w:p>
    <w:p w14:paraId="0616C49D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1.1</w:t>
      </w:r>
      <w:r>
        <w:rPr>
          <w:rStyle w:val="a6"/>
          <w:rFonts w:ascii="Times New Roman" w:eastAsia="宋体" w:hAnsi="Times New Roman"/>
        </w:rPr>
        <w:t>：智能助手的定义与发展（</w:t>
      </w:r>
      <w:r>
        <w:rPr>
          <w:rStyle w:val="a6"/>
          <w:rFonts w:ascii="Times New Roman" w:eastAsia="宋体" w:hAnsi="Times New Roman"/>
        </w:rPr>
        <w:t>8</w:t>
      </w:r>
      <w:r>
        <w:rPr>
          <w:rStyle w:val="a6"/>
          <w:rFonts w:ascii="Times New Roman" w:eastAsia="宋体" w:hAnsi="Times New Roman"/>
        </w:rPr>
        <w:t>分钟）</w:t>
      </w:r>
    </w:p>
    <w:p w14:paraId="7E412CD9" w14:textId="77777777" w:rsidR="000A08BE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智能助手的多维定义和技术演进</w:t>
      </w:r>
    </w:p>
    <w:p w14:paraId="27C22C02" w14:textId="77777777" w:rsidR="000A08BE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从被动工具到主动服务伙伴的转变</w:t>
      </w:r>
    </w:p>
    <w:p w14:paraId="42B362E2" w14:textId="77777777" w:rsidR="000A08BE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人工智能重新定义人与技术的互动范式</w:t>
      </w:r>
    </w:p>
    <w:p w14:paraId="7D782C22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1.2</w:t>
      </w:r>
      <w:r>
        <w:rPr>
          <w:rStyle w:val="a6"/>
          <w:rFonts w:ascii="Times New Roman" w:eastAsia="宋体" w:hAnsi="Times New Roman"/>
        </w:rPr>
        <w:t>：智能家居生态的协同进化（</w:t>
      </w:r>
      <w:r>
        <w:rPr>
          <w:rStyle w:val="a6"/>
          <w:rFonts w:ascii="Times New Roman" w:eastAsia="宋体" w:hAnsi="Times New Roman"/>
        </w:rPr>
        <w:t>10</w:t>
      </w:r>
      <w:r>
        <w:rPr>
          <w:rStyle w:val="a6"/>
          <w:rFonts w:ascii="Times New Roman" w:eastAsia="宋体" w:hAnsi="Times New Roman"/>
        </w:rPr>
        <w:t>分钟）</w:t>
      </w:r>
    </w:p>
    <w:p w14:paraId="79440D05" w14:textId="77777777" w:rsidR="000A08BE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从单品功能到跨设备联动的生态建设</w:t>
      </w:r>
    </w:p>
    <w:p w14:paraId="5DAE6866" w14:textId="77777777" w:rsidR="000A08BE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小米米家、亚马逊</w:t>
      </w:r>
      <w:r>
        <w:rPr>
          <w:rFonts w:ascii="Times New Roman" w:eastAsia="宋体" w:hAnsi="Times New Roman"/>
          <w:sz w:val="24"/>
        </w:rPr>
        <w:t>Alexa</w:t>
      </w:r>
      <w:r>
        <w:rPr>
          <w:rFonts w:ascii="Times New Roman" w:eastAsia="宋体" w:hAnsi="Times New Roman"/>
          <w:sz w:val="24"/>
        </w:rPr>
        <w:t>等典型案例分析</w:t>
      </w:r>
    </w:p>
    <w:p w14:paraId="572298A4" w14:textId="77777777" w:rsidR="000A08BE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proofErr w:type="gramStart"/>
      <w:r>
        <w:rPr>
          <w:rFonts w:ascii="Times New Roman" w:eastAsia="宋体" w:hAnsi="Times New Roman"/>
          <w:sz w:val="24"/>
        </w:rPr>
        <w:t>"</w:t>
      </w:r>
      <w:r>
        <w:rPr>
          <w:rFonts w:ascii="Times New Roman" w:eastAsia="宋体" w:hAnsi="Times New Roman"/>
          <w:sz w:val="24"/>
        </w:rPr>
        <w:t>感知</w:t>
      </w:r>
      <w:proofErr w:type="gramEnd"/>
      <w:r>
        <w:rPr>
          <w:rFonts w:ascii="Times New Roman" w:eastAsia="宋体" w:hAnsi="Times New Roman"/>
          <w:sz w:val="24"/>
        </w:rPr>
        <w:t>—</w:t>
      </w:r>
      <w:r>
        <w:rPr>
          <w:rFonts w:ascii="Times New Roman" w:eastAsia="宋体" w:hAnsi="Times New Roman"/>
          <w:sz w:val="24"/>
        </w:rPr>
        <w:t>响应</w:t>
      </w:r>
      <w:r>
        <w:rPr>
          <w:rFonts w:ascii="Times New Roman" w:eastAsia="宋体" w:hAnsi="Times New Roman"/>
          <w:sz w:val="24"/>
        </w:rPr>
        <w:t>—</w:t>
      </w:r>
      <w:proofErr w:type="gramStart"/>
      <w:r>
        <w:rPr>
          <w:rFonts w:ascii="Times New Roman" w:eastAsia="宋体" w:hAnsi="Times New Roman"/>
          <w:sz w:val="24"/>
        </w:rPr>
        <w:t>优化</w:t>
      </w:r>
      <w:r>
        <w:rPr>
          <w:rFonts w:ascii="Times New Roman" w:eastAsia="宋体" w:hAnsi="Times New Roman"/>
          <w:sz w:val="24"/>
        </w:rPr>
        <w:t>"</w:t>
      </w:r>
      <w:proofErr w:type="gramEnd"/>
      <w:r>
        <w:rPr>
          <w:rFonts w:ascii="Times New Roman" w:eastAsia="宋体" w:hAnsi="Times New Roman"/>
          <w:sz w:val="24"/>
        </w:rPr>
        <w:t>闭环系统的构建</w:t>
      </w:r>
    </w:p>
    <w:p w14:paraId="0AC81EE0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1.3</w:t>
      </w:r>
      <w:r>
        <w:rPr>
          <w:rStyle w:val="a6"/>
          <w:rFonts w:ascii="Times New Roman" w:eastAsia="宋体" w:hAnsi="Times New Roman"/>
        </w:rPr>
        <w:t>：个性化服务的无感化体验（</w:t>
      </w:r>
      <w:r>
        <w:rPr>
          <w:rStyle w:val="a6"/>
          <w:rFonts w:ascii="Times New Roman" w:eastAsia="宋体" w:hAnsi="Times New Roman"/>
        </w:rPr>
        <w:t>7</w:t>
      </w:r>
      <w:r>
        <w:rPr>
          <w:rStyle w:val="a6"/>
          <w:rFonts w:ascii="Times New Roman" w:eastAsia="宋体" w:hAnsi="Times New Roman"/>
        </w:rPr>
        <w:t>分钟）</w:t>
      </w:r>
    </w:p>
    <w:p w14:paraId="6E88D5BD" w14:textId="77777777" w:rsidR="000A08BE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基于用户画像的主动环境优化</w:t>
      </w:r>
    </w:p>
    <w:p w14:paraId="0F8EC87B" w14:textId="77777777" w:rsidR="000A08BE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健康管理中的智能监测与预警</w:t>
      </w:r>
    </w:p>
    <w:p w14:paraId="4E177409" w14:textId="77777777" w:rsidR="000A08BE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隐私保护与服务效率的平衡点</w:t>
      </w:r>
    </w:p>
    <w:p w14:paraId="6965E736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模块二：城市治理体系的智慧化转型（</w:t>
      </w:r>
      <w:r>
        <w:rPr>
          <w:rStyle w:val="a5"/>
          <w:rFonts w:ascii="Times New Roman" w:eastAsia="宋体" w:hAnsi="Times New Roman"/>
        </w:rPr>
        <w:t>25</w:t>
      </w:r>
      <w:r>
        <w:rPr>
          <w:rStyle w:val="a5"/>
          <w:rFonts w:ascii="Times New Roman" w:eastAsia="宋体" w:hAnsi="Times New Roman"/>
        </w:rPr>
        <w:t>分钟）</w:t>
      </w:r>
    </w:p>
    <w:p w14:paraId="0C93311F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proofErr w:type="gramStart"/>
      <w:r>
        <w:rPr>
          <w:rStyle w:val="a6"/>
          <w:rFonts w:ascii="Times New Roman" w:eastAsia="宋体" w:hAnsi="Times New Roman"/>
        </w:rPr>
        <w:t>2.1</w:t>
      </w:r>
      <w:r>
        <w:rPr>
          <w:rStyle w:val="a6"/>
          <w:rFonts w:ascii="Times New Roman" w:eastAsia="宋体" w:hAnsi="Times New Roman"/>
        </w:rPr>
        <w:t>：</w:t>
      </w:r>
      <w:r>
        <w:rPr>
          <w:rStyle w:val="a6"/>
          <w:rFonts w:ascii="Times New Roman" w:eastAsia="宋体" w:hAnsi="Times New Roman"/>
        </w:rPr>
        <w:t>"</w:t>
      </w:r>
      <w:proofErr w:type="gramEnd"/>
      <w:r>
        <w:rPr>
          <w:rStyle w:val="a6"/>
          <w:rFonts w:ascii="Times New Roman" w:eastAsia="宋体" w:hAnsi="Times New Roman"/>
        </w:rPr>
        <w:t>空</w:t>
      </w:r>
      <w:proofErr w:type="gramStart"/>
      <w:r>
        <w:rPr>
          <w:rStyle w:val="a6"/>
          <w:rFonts w:ascii="Times New Roman" w:eastAsia="宋体" w:hAnsi="Times New Roman"/>
        </w:rPr>
        <w:t>天地</w:t>
      </w:r>
      <w:r>
        <w:rPr>
          <w:rStyle w:val="a6"/>
          <w:rFonts w:ascii="Times New Roman" w:eastAsia="宋体" w:hAnsi="Times New Roman"/>
        </w:rPr>
        <w:t>"</w:t>
      </w:r>
      <w:proofErr w:type="gramEnd"/>
      <w:r>
        <w:rPr>
          <w:rStyle w:val="a6"/>
          <w:rFonts w:ascii="Times New Roman" w:eastAsia="宋体" w:hAnsi="Times New Roman"/>
        </w:rPr>
        <w:t>一体化感知网络（</w:t>
      </w:r>
      <w:r>
        <w:rPr>
          <w:rStyle w:val="a6"/>
          <w:rFonts w:ascii="Times New Roman" w:eastAsia="宋体" w:hAnsi="Times New Roman"/>
        </w:rPr>
        <w:t>10</w:t>
      </w:r>
      <w:r>
        <w:rPr>
          <w:rStyle w:val="a6"/>
          <w:rFonts w:ascii="Times New Roman" w:eastAsia="宋体" w:hAnsi="Times New Roman"/>
        </w:rPr>
        <w:t>分钟）</w:t>
      </w:r>
    </w:p>
    <w:p w14:paraId="3412A2BA" w14:textId="77777777" w:rsidR="000A08BE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多层级、多模态传感器部署体系</w:t>
      </w:r>
    </w:p>
    <w:p w14:paraId="7A23BC12" w14:textId="77777777" w:rsidR="000A08BE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深圳、上海、杭州等智慧城市案例</w:t>
      </w:r>
    </w:p>
    <w:p w14:paraId="6E6967B7" w14:textId="77777777" w:rsidR="000A08BE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实时数据采集与边缘计算技术</w:t>
      </w:r>
    </w:p>
    <w:p w14:paraId="726D9ED6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2.2</w:t>
      </w:r>
      <w:r>
        <w:rPr>
          <w:rStyle w:val="a6"/>
          <w:rFonts w:ascii="Times New Roman" w:eastAsia="宋体" w:hAnsi="Times New Roman"/>
        </w:rPr>
        <w:t>：数据驱动的智能决策机制（</w:t>
      </w:r>
      <w:r>
        <w:rPr>
          <w:rStyle w:val="a6"/>
          <w:rFonts w:ascii="Times New Roman" w:eastAsia="宋体" w:hAnsi="Times New Roman"/>
        </w:rPr>
        <w:t>8</w:t>
      </w:r>
      <w:r>
        <w:rPr>
          <w:rStyle w:val="a6"/>
          <w:rFonts w:ascii="Times New Roman" w:eastAsia="宋体" w:hAnsi="Times New Roman"/>
        </w:rPr>
        <w:t>分钟）</w:t>
      </w:r>
    </w:p>
    <w:p w14:paraId="34AE9465" w14:textId="77777777" w:rsidR="000A08BE" w:rsidRDefault="00000000">
      <w:pPr>
        <w:widowControl/>
        <w:numPr>
          <w:ilvl w:val="0"/>
          <w:numId w:val="1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从被动响应到主动治理的转型</w:t>
      </w:r>
    </w:p>
    <w:p w14:paraId="30A6DFF0" w14:textId="77777777" w:rsidR="000A08BE" w:rsidRDefault="00000000">
      <w:pPr>
        <w:widowControl/>
        <w:numPr>
          <w:ilvl w:val="0"/>
          <w:numId w:val="1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lastRenderedPageBreak/>
        <w:t>交通调度、环境监测、应急管理案例</w:t>
      </w:r>
    </w:p>
    <w:p w14:paraId="748CFB88" w14:textId="77777777" w:rsidR="000A08BE" w:rsidRDefault="00000000">
      <w:pPr>
        <w:widowControl/>
        <w:numPr>
          <w:ilvl w:val="0"/>
          <w:numId w:val="1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跨部门数据融合与协同优化</w:t>
      </w:r>
    </w:p>
    <w:p w14:paraId="02275CA3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2.3</w:t>
      </w:r>
      <w:r>
        <w:rPr>
          <w:rStyle w:val="a6"/>
          <w:rFonts w:ascii="Times New Roman" w:eastAsia="宋体" w:hAnsi="Times New Roman"/>
        </w:rPr>
        <w:t>：技术赋能与人文关怀的平衡（</w:t>
      </w:r>
      <w:r>
        <w:rPr>
          <w:rStyle w:val="a6"/>
          <w:rFonts w:ascii="Times New Roman" w:eastAsia="宋体" w:hAnsi="Times New Roman"/>
        </w:rPr>
        <w:t>7</w:t>
      </w:r>
      <w:r>
        <w:rPr>
          <w:rStyle w:val="a6"/>
          <w:rFonts w:ascii="Times New Roman" w:eastAsia="宋体" w:hAnsi="Times New Roman"/>
        </w:rPr>
        <w:t>分钟）</w:t>
      </w:r>
    </w:p>
    <w:p w14:paraId="2DD3684E" w14:textId="77777777" w:rsidR="000A08BE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智慧城市建设中的伦理挑战</w:t>
      </w:r>
    </w:p>
    <w:p w14:paraId="5FF395F3" w14:textId="77777777" w:rsidR="000A08BE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数字鸿沟与社会公平问题</w:t>
      </w:r>
    </w:p>
    <w:p w14:paraId="7D3F1D70" w14:textId="77777777" w:rsidR="000A08BE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技术透明度与公民参与机制</w:t>
      </w:r>
    </w:p>
    <w:p w14:paraId="24BD7CAD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模块三：健康医疗服务的精准化革新（</w:t>
      </w:r>
      <w:r>
        <w:rPr>
          <w:rStyle w:val="a5"/>
          <w:rFonts w:ascii="Times New Roman" w:eastAsia="宋体" w:hAnsi="Times New Roman"/>
        </w:rPr>
        <w:t>15</w:t>
      </w:r>
      <w:r>
        <w:rPr>
          <w:rStyle w:val="a5"/>
          <w:rFonts w:ascii="Times New Roman" w:eastAsia="宋体" w:hAnsi="Times New Roman"/>
        </w:rPr>
        <w:t>分钟）</w:t>
      </w:r>
    </w:p>
    <w:p w14:paraId="6A80A141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3.1</w:t>
      </w:r>
      <w:r>
        <w:rPr>
          <w:rStyle w:val="a6"/>
          <w:rFonts w:ascii="Times New Roman" w:eastAsia="宋体" w:hAnsi="Times New Roman"/>
        </w:rPr>
        <w:t>：人工智能辅助诊断的技术突破（</w:t>
      </w:r>
      <w:r>
        <w:rPr>
          <w:rStyle w:val="a6"/>
          <w:rFonts w:ascii="Times New Roman" w:eastAsia="宋体" w:hAnsi="Times New Roman"/>
        </w:rPr>
        <w:t>6</w:t>
      </w:r>
      <w:r>
        <w:rPr>
          <w:rStyle w:val="a6"/>
          <w:rFonts w:ascii="Times New Roman" w:eastAsia="宋体" w:hAnsi="Times New Roman"/>
        </w:rPr>
        <w:t>分钟）</w:t>
      </w:r>
    </w:p>
    <w:p w14:paraId="255AA747" w14:textId="77777777" w:rsidR="000A08BE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医学影像识别与疾病预测系统</w:t>
      </w:r>
    </w:p>
    <w:p w14:paraId="623EFE9A" w14:textId="77777777" w:rsidR="000A08BE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北京协和医院</w:t>
      </w:r>
      <w:r>
        <w:rPr>
          <w:rFonts w:ascii="Times New Roman" w:eastAsia="宋体" w:hAnsi="Times New Roman"/>
          <w:sz w:val="24"/>
        </w:rPr>
        <w:t>AI</w:t>
      </w:r>
      <w:r>
        <w:rPr>
          <w:rFonts w:ascii="Times New Roman" w:eastAsia="宋体" w:hAnsi="Times New Roman"/>
          <w:sz w:val="24"/>
        </w:rPr>
        <w:t>诊断系统案例</w:t>
      </w:r>
    </w:p>
    <w:p w14:paraId="62DAEEF1" w14:textId="77777777" w:rsidR="000A08BE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诊断准确率提升与效率优化</w:t>
      </w:r>
    </w:p>
    <w:p w14:paraId="679464EB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3.2</w:t>
      </w:r>
      <w:r>
        <w:rPr>
          <w:rStyle w:val="a6"/>
          <w:rFonts w:ascii="Times New Roman" w:eastAsia="宋体" w:hAnsi="Times New Roman"/>
        </w:rPr>
        <w:t>：智慧养老与医养结合新模式（</w:t>
      </w:r>
      <w:r>
        <w:rPr>
          <w:rStyle w:val="a6"/>
          <w:rFonts w:ascii="Times New Roman" w:eastAsia="宋体" w:hAnsi="Times New Roman"/>
        </w:rPr>
        <w:t>5</w:t>
      </w:r>
      <w:r>
        <w:rPr>
          <w:rStyle w:val="a6"/>
          <w:rFonts w:ascii="Times New Roman" w:eastAsia="宋体" w:hAnsi="Times New Roman"/>
        </w:rPr>
        <w:t>分钟）</w:t>
      </w:r>
    </w:p>
    <w:p w14:paraId="5D3E31A6" w14:textId="77777777" w:rsidR="000A08BE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可穿戴设备与健康监测体系</w:t>
      </w:r>
    </w:p>
    <w:p w14:paraId="3BED786F" w14:textId="77777777" w:rsidR="000A08BE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虚拟养老院与社区嵌入式服务</w:t>
      </w:r>
    </w:p>
    <w:p w14:paraId="538BE22E" w14:textId="77777777" w:rsidR="000A08BE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远程医疗与分级诊疗体系</w:t>
      </w:r>
    </w:p>
    <w:p w14:paraId="210B8351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3.3</w:t>
      </w:r>
      <w:r>
        <w:rPr>
          <w:rStyle w:val="a6"/>
          <w:rFonts w:ascii="Times New Roman" w:eastAsia="宋体" w:hAnsi="Times New Roman"/>
        </w:rPr>
        <w:t>：精准医疗的机遇与挑战（</w:t>
      </w:r>
      <w:r>
        <w:rPr>
          <w:rStyle w:val="a6"/>
          <w:rFonts w:ascii="Times New Roman" w:eastAsia="宋体" w:hAnsi="Times New Roman"/>
        </w:rPr>
        <w:t>4</w:t>
      </w:r>
      <w:r>
        <w:rPr>
          <w:rStyle w:val="a6"/>
          <w:rFonts w:ascii="Times New Roman" w:eastAsia="宋体" w:hAnsi="Times New Roman"/>
        </w:rPr>
        <w:t>分钟）</w:t>
      </w:r>
    </w:p>
    <w:p w14:paraId="7C4EB3F2" w14:textId="77777777" w:rsidR="000A08BE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个性化治疗方案的智能生成</w:t>
      </w:r>
    </w:p>
    <w:p w14:paraId="005DD8E4" w14:textId="77777777" w:rsidR="000A08BE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数据隐私与医疗伦理问题</w:t>
      </w:r>
    </w:p>
    <w:p w14:paraId="0DFC984C" w14:textId="77777777" w:rsidR="000A08BE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医疗资源配置的公平性考量</w:t>
      </w:r>
    </w:p>
    <w:p w14:paraId="3C5E9750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思政融入点</w:t>
      </w:r>
      <w:r>
        <w:rPr>
          <w:rFonts w:ascii="Times New Roman" w:eastAsia="宋体" w:hAnsi="Times New Roman"/>
        </w:rPr>
        <w:t>：结合中国在远程医疗、健康扶贫等方面的实践，体现以人民为中心的发展思想。</w:t>
      </w:r>
    </w:p>
    <w:p w14:paraId="1FCD9107" w14:textId="77777777" w:rsidR="000A08BE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</w:rPr>
      </w:pPr>
      <w:r>
        <w:rPr>
          <w:rFonts w:ascii="Times New Roman" w:hAnsi="Times New Roman"/>
        </w:rPr>
        <w:t xml:space="preserve">9.3 </w:t>
      </w:r>
      <w:r>
        <w:rPr>
          <w:rFonts w:ascii="Times New Roman" w:hAnsi="Times New Roman"/>
        </w:rPr>
        <w:t>课堂讨论与小结（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分钟）</w:t>
      </w:r>
    </w:p>
    <w:p w14:paraId="35C35D6B" w14:textId="77777777" w:rsidR="000A08BE" w:rsidRDefault="00000000" w:rsidP="001C5E0C">
      <w:pPr>
        <w:pStyle w:val="a3"/>
        <w:widowControl/>
        <w:numPr>
          <w:ilvl w:val="0"/>
          <w:numId w:val="33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小组讨论：智能化服务如何平衡效率与公平？</w:t>
      </w:r>
    </w:p>
    <w:p w14:paraId="2222B906" w14:textId="77777777" w:rsidR="000A08BE" w:rsidRDefault="00000000" w:rsidP="001C5E0C">
      <w:pPr>
        <w:pStyle w:val="a3"/>
        <w:widowControl/>
        <w:numPr>
          <w:ilvl w:val="0"/>
          <w:numId w:val="33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学生分享观点，教师引导总结</w:t>
      </w:r>
    </w:p>
    <w:p w14:paraId="05BB7480" w14:textId="77777777" w:rsidR="000A08BE" w:rsidRDefault="00000000" w:rsidP="001C5E0C">
      <w:pPr>
        <w:pStyle w:val="a3"/>
        <w:widowControl/>
        <w:numPr>
          <w:ilvl w:val="0"/>
          <w:numId w:val="33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强调：技术发展应服务于人类福祉</w:t>
      </w:r>
    </w:p>
    <w:p w14:paraId="3F607747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第二次课（</w:t>
      </w:r>
      <w:r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>分钟）：科学研究的智能范式革命</w:t>
      </w:r>
    </w:p>
    <w:p w14:paraId="37399F5D" w14:textId="77777777" w:rsidR="000A08BE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</w:rPr>
      </w:pPr>
      <w:r>
        <w:rPr>
          <w:rFonts w:ascii="Times New Roman" w:hAnsi="Times New Roman"/>
        </w:rPr>
        <w:t xml:space="preserve">9.4 </w:t>
      </w:r>
      <w:r>
        <w:rPr>
          <w:rFonts w:ascii="Times New Roman" w:hAnsi="Times New Roman"/>
        </w:rPr>
        <w:t>复习导入（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分钟）</w:t>
      </w:r>
    </w:p>
    <w:p w14:paraId="2CD37335" w14:textId="77777777" w:rsidR="000A08BE" w:rsidRDefault="00000000" w:rsidP="001C5E0C">
      <w:pPr>
        <w:pStyle w:val="a3"/>
        <w:widowControl/>
        <w:numPr>
          <w:ilvl w:val="0"/>
          <w:numId w:val="34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回顾上节课智能化社会服务的核心特征</w:t>
      </w:r>
    </w:p>
    <w:p w14:paraId="7B778715" w14:textId="77777777" w:rsidR="000A08BE" w:rsidRDefault="00000000" w:rsidP="001C5E0C">
      <w:pPr>
        <w:pStyle w:val="a3"/>
        <w:widowControl/>
        <w:numPr>
          <w:ilvl w:val="0"/>
          <w:numId w:val="34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引入问题：人工智能如何改变科学研究本身？</w:t>
      </w:r>
    </w:p>
    <w:p w14:paraId="724110B9" w14:textId="77777777" w:rsidR="000A08BE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</w:rPr>
      </w:pPr>
      <w:r>
        <w:rPr>
          <w:rFonts w:ascii="Times New Roman" w:hAnsi="Times New Roman"/>
        </w:rPr>
        <w:lastRenderedPageBreak/>
        <w:t xml:space="preserve">9.5 </w:t>
      </w:r>
      <w:r>
        <w:rPr>
          <w:rFonts w:ascii="Times New Roman" w:hAnsi="Times New Roman"/>
        </w:rPr>
        <w:t>教学展开（</w:t>
      </w:r>
      <w:r>
        <w:rPr>
          <w:rFonts w:ascii="Times New Roman" w:hAnsi="Times New Roman"/>
        </w:rPr>
        <w:t>70</w:t>
      </w:r>
      <w:r>
        <w:rPr>
          <w:rFonts w:ascii="Times New Roman" w:hAnsi="Times New Roman"/>
        </w:rPr>
        <w:t>分钟）</w:t>
      </w:r>
    </w:p>
    <w:p w14:paraId="3983B75F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模块四：社会科学研究范式的数字化转型（</w:t>
      </w:r>
      <w:r>
        <w:rPr>
          <w:rStyle w:val="a5"/>
          <w:rFonts w:ascii="Times New Roman" w:eastAsia="宋体" w:hAnsi="Times New Roman"/>
        </w:rPr>
        <w:t>25</w:t>
      </w:r>
      <w:r>
        <w:rPr>
          <w:rStyle w:val="a5"/>
          <w:rFonts w:ascii="Times New Roman" w:eastAsia="宋体" w:hAnsi="Times New Roman"/>
        </w:rPr>
        <w:t>分钟）</w:t>
      </w:r>
    </w:p>
    <w:p w14:paraId="523CAADD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4.1</w:t>
      </w:r>
      <w:r>
        <w:rPr>
          <w:rStyle w:val="a6"/>
          <w:rFonts w:ascii="Times New Roman" w:eastAsia="宋体" w:hAnsi="Times New Roman"/>
        </w:rPr>
        <w:t>：经济模型的智能计算范式（</w:t>
      </w:r>
      <w:r>
        <w:rPr>
          <w:rStyle w:val="a6"/>
          <w:rFonts w:ascii="Times New Roman" w:eastAsia="宋体" w:hAnsi="Times New Roman"/>
        </w:rPr>
        <w:t>10</w:t>
      </w:r>
      <w:r>
        <w:rPr>
          <w:rStyle w:val="a6"/>
          <w:rFonts w:ascii="Times New Roman" w:eastAsia="宋体" w:hAnsi="Times New Roman"/>
        </w:rPr>
        <w:t>分钟）</w:t>
      </w:r>
    </w:p>
    <w:p w14:paraId="27649734" w14:textId="77777777" w:rsidR="000A08BE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从静态均衡到动态预测的转变</w:t>
      </w:r>
    </w:p>
    <w:p w14:paraId="0FA3D1B2" w14:textId="77777777" w:rsidR="000A08BE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高盛</w:t>
      </w:r>
      <w:r>
        <w:rPr>
          <w:rFonts w:ascii="Times New Roman" w:eastAsia="宋体" w:hAnsi="Times New Roman"/>
          <w:sz w:val="24"/>
        </w:rPr>
        <w:t>AI</w:t>
      </w:r>
      <w:r>
        <w:rPr>
          <w:rFonts w:ascii="Times New Roman" w:eastAsia="宋体" w:hAnsi="Times New Roman"/>
          <w:sz w:val="24"/>
        </w:rPr>
        <w:t>交易系统、优步动态定价案例</w:t>
      </w:r>
    </w:p>
    <w:p w14:paraId="4F5B1182" w14:textId="77777777" w:rsidR="000A08BE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宏观政策调控的智能化优化</w:t>
      </w:r>
    </w:p>
    <w:p w14:paraId="55BA5D93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4.2</w:t>
      </w:r>
      <w:r>
        <w:rPr>
          <w:rStyle w:val="a6"/>
          <w:rFonts w:ascii="Times New Roman" w:eastAsia="宋体" w:hAnsi="Times New Roman"/>
        </w:rPr>
        <w:t>：社会治理的数据驱动机制（</w:t>
      </w:r>
      <w:r>
        <w:rPr>
          <w:rStyle w:val="a6"/>
          <w:rFonts w:ascii="Times New Roman" w:eastAsia="宋体" w:hAnsi="Times New Roman"/>
        </w:rPr>
        <w:t>8</w:t>
      </w:r>
      <w:r>
        <w:rPr>
          <w:rStyle w:val="a6"/>
          <w:rFonts w:ascii="Times New Roman" w:eastAsia="宋体" w:hAnsi="Times New Roman"/>
        </w:rPr>
        <w:t>分钟）</w:t>
      </w:r>
    </w:p>
    <w:p w14:paraId="78EABDCD" w14:textId="77777777" w:rsidR="000A08BE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城市神经感知网络的构建</w:t>
      </w:r>
    </w:p>
    <w:p w14:paraId="1B8D365A" w14:textId="77777777" w:rsidR="000A08BE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杭州矛盾预警系统案例分析</w:t>
      </w:r>
    </w:p>
    <w:p w14:paraId="27D66BB4" w14:textId="77777777" w:rsidR="000A08BE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从</w:t>
      </w:r>
      <w:proofErr w:type="gramStart"/>
      <w:r>
        <w:rPr>
          <w:rFonts w:ascii="Times New Roman" w:eastAsia="宋体" w:hAnsi="Times New Roman"/>
          <w:sz w:val="24"/>
        </w:rPr>
        <w:t>"</w:t>
      </w:r>
      <w:r>
        <w:rPr>
          <w:rFonts w:ascii="Times New Roman" w:eastAsia="宋体" w:hAnsi="Times New Roman"/>
          <w:sz w:val="24"/>
        </w:rPr>
        <w:t>经验驱动</w:t>
      </w:r>
      <w:r>
        <w:rPr>
          <w:rFonts w:ascii="Times New Roman" w:eastAsia="宋体" w:hAnsi="Times New Roman"/>
          <w:sz w:val="24"/>
        </w:rPr>
        <w:t>"</w:t>
      </w:r>
      <w:proofErr w:type="gramEnd"/>
      <w:r>
        <w:rPr>
          <w:rFonts w:ascii="Times New Roman" w:eastAsia="宋体" w:hAnsi="Times New Roman"/>
          <w:sz w:val="24"/>
        </w:rPr>
        <w:t>到</w:t>
      </w:r>
      <w:proofErr w:type="gramStart"/>
      <w:r>
        <w:rPr>
          <w:rFonts w:ascii="Times New Roman" w:eastAsia="宋体" w:hAnsi="Times New Roman"/>
          <w:sz w:val="24"/>
        </w:rPr>
        <w:t>"</w:t>
      </w:r>
      <w:r>
        <w:rPr>
          <w:rFonts w:ascii="Times New Roman" w:eastAsia="宋体" w:hAnsi="Times New Roman"/>
          <w:sz w:val="24"/>
        </w:rPr>
        <w:t>数据驱动</w:t>
      </w:r>
      <w:r>
        <w:rPr>
          <w:rFonts w:ascii="Times New Roman" w:eastAsia="宋体" w:hAnsi="Times New Roman"/>
          <w:sz w:val="24"/>
        </w:rPr>
        <w:t>"</w:t>
      </w:r>
      <w:proofErr w:type="gramEnd"/>
      <w:r>
        <w:rPr>
          <w:rFonts w:ascii="Times New Roman" w:eastAsia="宋体" w:hAnsi="Times New Roman"/>
          <w:sz w:val="24"/>
        </w:rPr>
        <w:t>的转型</w:t>
      </w:r>
    </w:p>
    <w:p w14:paraId="2A307343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4.3</w:t>
      </w:r>
      <w:r>
        <w:rPr>
          <w:rStyle w:val="a6"/>
          <w:rFonts w:ascii="Times New Roman" w:eastAsia="宋体" w:hAnsi="Times New Roman"/>
        </w:rPr>
        <w:t>：人文学科的计算方法论变革（</w:t>
      </w:r>
      <w:r>
        <w:rPr>
          <w:rStyle w:val="a6"/>
          <w:rFonts w:ascii="Times New Roman" w:eastAsia="宋体" w:hAnsi="Times New Roman"/>
        </w:rPr>
        <w:t>7</w:t>
      </w:r>
      <w:r>
        <w:rPr>
          <w:rStyle w:val="a6"/>
          <w:rFonts w:ascii="Times New Roman" w:eastAsia="宋体" w:hAnsi="Times New Roman"/>
        </w:rPr>
        <w:t>分钟）</w:t>
      </w:r>
    </w:p>
    <w:p w14:paraId="4DCB91C9" w14:textId="77777777" w:rsidR="000A08BE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数字人文技术矩阵的应用</w:t>
      </w:r>
    </w:p>
    <w:p w14:paraId="6024CC9F" w14:textId="77777777" w:rsidR="000A08BE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文本挖掘、知识图谱在文史研究中的作用</w:t>
      </w:r>
    </w:p>
    <w:p w14:paraId="0CD29D69" w14:textId="77777777" w:rsidR="000A08BE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传统人文研究方法的智能化升级</w:t>
      </w:r>
    </w:p>
    <w:p w14:paraId="26968FDB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模块五：自然科学研究的智能范式革命（</w:t>
      </w:r>
      <w:r>
        <w:rPr>
          <w:rStyle w:val="a5"/>
          <w:rFonts w:ascii="Times New Roman" w:eastAsia="宋体" w:hAnsi="Times New Roman"/>
        </w:rPr>
        <w:t>30</w:t>
      </w:r>
      <w:r>
        <w:rPr>
          <w:rStyle w:val="a5"/>
          <w:rFonts w:ascii="Times New Roman" w:eastAsia="宋体" w:hAnsi="Times New Roman"/>
        </w:rPr>
        <w:t>分钟）</w:t>
      </w:r>
    </w:p>
    <w:p w14:paraId="42D53B57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5.1</w:t>
      </w:r>
      <w:r>
        <w:rPr>
          <w:rStyle w:val="a6"/>
          <w:rFonts w:ascii="Times New Roman" w:eastAsia="宋体" w:hAnsi="Times New Roman"/>
        </w:rPr>
        <w:t>：科学研究第五范式的确立（</w:t>
      </w:r>
      <w:r>
        <w:rPr>
          <w:rStyle w:val="a6"/>
          <w:rFonts w:ascii="Times New Roman" w:eastAsia="宋体" w:hAnsi="Times New Roman"/>
        </w:rPr>
        <w:t>12</w:t>
      </w:r>
      <w:r>
        <w:rPr>
          <w:rStyle w:val="a6"/>
          <w:rFonts w:ascii="Times New Roman" w:eastAsia="宋体" w:hAnsi="Times New Roman"/>
        </w:rPr>
        <w:t>分钟）</w:t>
      </w:r>
    </w:p>
    <w:p w14:paraId="25D0E184" w14:textId="77777777" w:rsidR="000A08BE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科学范式的历史演进脉络</w:t>
      </w:r>
    </w:p>
    <w:p w14:paraId="20CA22EB" w14:textId="77777777" w:rsidR="000A08BE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AI4S</w:t>
      </w:r>
      <w:r>
        <w:rPr>
          <w:rFonts w:ascii="Times New Roman" w:eastAsia="宋体" w:hAnsi="Times New Roman"/>
          <w:sz w:val="24"/>
        </w:rPr>
        <w:t>（</w:t>
      </w:r>
      <w:r>
        <w:rPr>
          <w:rFonts w:ascii="Times New Roman" w:eastAsia="宋体" w:hAnsi="Times New Roman"/>
          <w:sz w:val="24"/>
        </w:rPr>
        <w:t>AI for Science</w:t>
      </w:r>
      <w:r>
        <w:rPr>
          <w:rFonts w:ascii="Times New Roman" w:eastAsia="宋体" w:hAnsi="Times New Roman"/>
          <w:sz w:val="24"/>
        </w:rPr>
        <w:t>）的核心特征</w:t>
      </w:r>
    </w:p>
    <w:p w14:paraId="3FCAD738" w14:textId="77777777" w:rsidR="000A08BE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人工智能全面融入科研全过程</w:t>
      </w:r>
    </w:p>
    <w:p w14:paraId="1D5B3946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5.2</w:t>
      </w:r>
      <w:r>
        <w:rPr>
          <w:rStyle w:val="a6"/>
          <w:rFonts w:ascii="Times New Roman" w:eastAsia="宋体" w:hAnsi="Times New Roman"/>
        </w:rPr>
        <w:t>：新物质发现的智能加速路径（</w:t>
      </w:r>
      <w:r>
        <w:rPr>
          <w:rStyle w:val="a6"/>
          <w:rFonts w:ascii="Times New Roman" w:eastAsia="宋体" w:hAnsi="Times New Roman"/>
        </w:rPr>
        <w:t>10</w:t>
      </w:r>
      <w:r>
        <w:rPr>
          <w:rStyle w:val="a6"/>
          <w:rFonts w:ascii="Times New Roman" w:eastAsia="宋体" w:hAnsi="Times New Roman"/>
        </w:rPr>
        <w:t>分钟）</w:t>
      </w:r>
    </w:p>
    <w:p w14:paraId="619E6FC7" w14:textId="77777777" w:rsidR="000A08BE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生成对抗网络在分子设计中的应用</w:t>
      </w:r>
    </w:p>
    <w:p w14:paraId="397FDCC7" w14:textId="77777777" w:rsidR="000A08BE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强化学习优化化学合成路径</w:t>
      </w:r>
    </w:p>
    <w:p w14:paraId="404DD7E1" w14:textId="77777777" w:rsidR="000A08BE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量子计算加速分子动力学模拟</w:t>
      </w:r>
    </w:p>
    <w:p w14:paraId="71DAE8E0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5.3</w:t>
      </w:r>
      <w:r>
        <w:rPr>
          <w:rStyle w:val="a6"/>
          <w:rFonts w:ascii="Times New Roman" w:eastAsia="宋体" w:hAnsi="Times New Roman"/>
        </w:rPr>
        <w:t>：生态系统的智能监测与预测（</w:t>
      </w:r>
      <w:r>
        <w:rPr>
          <w:rStyle w:val="a6"/>
          <w:rFonts w:ascii="Times New Roman" w:eastAsia="宋体" w:hAnsi="Times New Roman"/>
        </w:rPr>
        <w:t>8</w:t>
      </w:r>
      <w:r>
        <w:rPr>
          <w:rStyle w:val="a6"/>
          <w:rFonts w:ascii="Times New Roman" w:eastAsia="宋体" w:hAnsi="Times New Roman"/>
        </w:rPr>
        <w:t>分钟）</w:t>
      </w:r>
    </w:p>
    <w:p w14:paraId="2406233F" w14:textId="77777777" w:rsidR="000A08BE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proofErr w:type="gramStart"/>
      <w:r>
        <w:rPr>
          <w:rFonts w:ascii="Times New Roman" w:eastAsia="宋体" w:hAnsi="Times New Roman"/>
          <w:sz w:val="24"/>
        </w:rPr>
        <w:t>"</w:t>
      </w:r>
      <w:r>
        <w:rPr>
          <w:rFonts w:ascii="Times New Roman" w:eastAsia="宋体" w:hAnsi="Times New Roman"/>
          <w:sz w:val="24"/>
        </w:rPr>
        <w:t>空天地</w:t>
      </w:r>
      <w:r>
        <w:rPr>
          <w:rFonts w:ascii="Times New Roman" w:eastAsia="宋体" w:hAnsi="Times New Roman"/>
          <w:sz w:val="24"/>
        </w:rPr>
        <w:t>"</w:t>
      </w:r>
      <w:proofErr w:type="gramEnd"/>
      <w:r>
        <w:rPr>
          <w:rFonts w:ascii="Times New Roman" w:eastAsia="宋体" w:hAnsi="Times New Roman"/>
          <w:sz w:val="24"/>
        </w:rPr>
        <w:t>一体化生态感知网络</w:t>
      </w:r>
    </w:p>
    <w:p w14:paraId="69E305E5" w14:textId="77777777" w:rsidR="000A08BE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亚马逊雨林监护系统案例</w:t>
      </w:r>
    </w:p>
    <w:p w14:paraId="24B01A7E" w14:textId="77777777" w:rsidR="000A08BE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珊瑚礁智能监测的技术突破</w:t>
      </w:r>
    </w:p>
    <w:p w14:paraId="3CB49703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模块六：典型应用案例深度分析（</w:t>
      </w:r>
      <w:r>
        <w:rPr>
          <w:rStyle w:val="a5"/>
          <w:rFonts w:ascii="Times New Roman" w:eastAsia="宋体" w:hAnsi="Times New Roman"/>
        </w:rPr>
        <w:t>15</w:t>
      </w:r>
      <w:r>
        <w:rPr>
          <w:rStyle w:val="a5"/>
          <w:rFonts w:ascii="Times New Roman" w:eastAsia="宋体" w:hAnsi="Times New Roman"/>
        </w:rPr>
        <w:t>分钟）</w:t>
      </w:r>
    </w:p>
    <w:p w14:paraId="151DE859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6.1</w:t>
      </w:r>
      <w:r>
        <w:rPr>
          <w:rStyle w:val="a6"/>
          <w:rFonts w:ascii="Times New Roman" w:eastAsia="宋体" w:hAnsi="Times New Roman"/>
        </w:rPr>
        <w:t>：</w:t>
      </w:r>
      <w:r>
        <w:rPr>
          <w:rStyle w:val="a6"/>
          <w:rFonts w:ascii="Times New Roman" w:eastAsia="宋体" w:hAnsi="Times New Roman"/>
        </w:rPr>
        <w:t>AlphaFold</w:t>
      </w:r>
      <w:r>
        <w:rPr>
          <w:rStyle w:val="a6"/>
          <w:rFonts w:ascii="Times New Roman" w:eastAsia="宋体" w:hAnsi="Times New Roman"/>
        </w:rPr>
        <w:t>蛋白质结构预测（</w:t>
      </w:r>
      <w:r>
        <w:rPr>
          <w:rStyle w:val="a6"/>
          <w:rFonts w:ascii="Times New Roman" w:eastAsia="宋体" w:hAnsi="Times New Roman"/>
        </w:rPr>
        <w:t>8</w:t>
      </w:r>
      <w:r>
        <w:rPr>
          <w:rStyle w:val="a6"/>
          <w:rFonts w:ascii="Times New Roman" w:eastAsia="宋体" w:hAnsi="Times New Roman"/>
        </w:rPr>
        <w:t>分钟）</w:t>
      </w:r>
    </w:p>
    <w:p w14:paraId="13F242D3" w14:textId="77777777" w:rsidR="000A08BE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lastRenderedPageBreak/>
        <w:t>从</w:t>
      </w:r>
      <w:r>
        <w:rPr>
          <w:rFonts w:ascii="Times New Roman" w:eastAsia="宋体" w:hAnsi="Times New Roman"/>
          <w:sz w:val="24"/>
        </w:rPr>
        <w:t>50</w:t>
      </w:r>
      <w:r>
        <w:rPr>
          <w:rFonts w:ascii="Times New Roman" w:eastAsia="宋体" w:hAnsi="Times New Roman"/>
          <w:sz w:val="24"/>
        </w:rPr>
        <w:t>年难题到</w:t>
      </w:r>
      <w:r>
        <w:rPr>
          <w:rFonts w:ascii="Times New Roman" w:eastAsia="宋体" w:hAnsi="Times New Roman"/>
          <w:sz w:val="24"/>
        </w:rPr>
        <w:t>AI</w:t>
      </w:r>
      <w:r>
        <w:rPr>
          <w:rFonts w:ascii="Times New Roman" w:eastAsia="宋体" w:hAnsi="Times New Roman"/>
          <w:sz w:val="24"/>
        </w:rPr>
        <w:t>突破的历程</w:t>
      </w:r>
    </w:p>
    <w:p w14:paraId="63AA8E0D" w14:textId="77777777" w:rsidR="000A08BE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2</w:t>
      </w:r>
      <w:r>
        <w:rPr>
          <w:rFonts w:ascii="Times New Roman" w:eastAsia="宋体" w:hAnsi="Times New Roman"/>
          <w:sz w:val="24"/>
        </w:rPr>
        <w:t>亿蛋白质结构预测的科学价值</w:t>
      </w:r>
    </w:p>
    <w:p w14:paraId="76F4FA1E" w14:textId="77777777" w:rsidR="000A08BE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对生命科学研究范式的革命性影响</w:t>
      </w:r>
    </w:p>
    <w:p w14:paraId="018070B3" w14:textId="77777777" w:rsidR="000A08BE" w:rsidRDefault="00000000">
      <w:pPr>
        <w:pStyle w:val="a3"/>
        <w:widowControl/>
        <w:spacing w:line="360" w:lineRule="auto"/>
        <w:ind w:firstLineChars="200" w:firstLine="480"/>
        <w:rPr>
          <w:rFonts w:ascii="Times New Roman" w:eastAsia="宋体" w:hAnsi="Times New Roman"/>
        </w:rPr>
      </w:pPr>
      <w:r>
        <w:rPr>
          <w:rStyle w:val="a6"/>
          <w:rFonts w:ascii="Times New Roman" w:eastAsia="宋体" w:hAnsi="Times New Roman"/>
        </w:rPr>
        <w:t>子模块</w:t>
      </w:r>
      <w:r>
        <w:rPr>
          <w:rStyle w:val="a6"/>
          <w:rFonts w:ascii="Times New Roman" w:eastAsia="宋体" w:hAnsi="Times New Roman"/>
        </w:rPr>
        <w:t>6.2</w:t>
      </w:r>
      <w:r>
        <w:rPr>
          <w:rStyle w:val="a6"/>
          <w:rFonts w:ascii="Times New Roman" w:eastAsia="宋体" w:hAnsi="Times New Roman"/>
        </w:rPr>
        <w:t>：气候大模型与极端天气预测（</w:t>
      </w:r>
      <w:r>
        <w:rPr>
          <w:rStyle w:val="a6"/>
          <w:rFonts w:ascii="Times New Roman" w:eastAsia="宋体" w:hAnsi="Times New Roman"/>
        </w:rPr>
        <w:t>7</w:t>
      </w:r>
      <w:r>
        <w:rPr>
          <w:rStyle w:val="a6"/>
          <w:rFonts w:ascii="Times New Roman" w:eastAsia="宋体" w:hAnsi="Times New Roman"/>
        </w:rPr>
        <w:t>分钟）</w:t>
      </w:r>
    </w:p>
    <w:p w14:paraId="7AF61E5A" w14:textId="77777777" w:rsidR="000A08BE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气候系统的复杂性建模挑战</w:t>
      </w:r>
    </w:p>
    <w:p w14:paraId="40FEF68A" w14:textId="77777777" w:rsidR="000A08BE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多模态数据融合的预测精度提升</w:t>
      </w:r>
    </w:p>
    <w:p w14:paraId="2B301C05" w14:textId="77777777" w:rsidR="000A08BE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全球气候治理的科学支撑</w:t>
      </w:r>
    </w:p>
    <w:p w14:paraId="166420A1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思政融入点</w:t>
      </w:r>
      <w:r>
        <w:rPr>
          <w:rFonts w:ascii="Times New Roman" w:eastAsia="宋体" w:hAnsi="Times New Roman"/>
        </w:rPr>
        <w:t>：通过分析中国科学家在</w:t>
      </w:r>
      <w:r>
        <w:rPr>
          <w:rFonts w:ascii="Times New Roman" w:eastAsia="宋体" w:hAnsi="Times New Roman"/>
        </w:rPr>
        <w:t>AI4S</w:t>
      </w:r>
      <w:r>
        <w:rPr>
          <w:rFonts w:ascii="Times New Roman" w:eastAsia="宋体" w:hAnsi="Times New Roman"/>
        </w:rPr>
        <w:t>领域的贡献，如天河系列超算在气候建模中的应用，培养科技报国情怀。</w:t>
      </w:r>
    </w:p>
    <w:p w14:paraId="486B5360" w14:textId="77777777" w:rsidR="000A08BE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</w:rPr>
      </w:pPr>
      <w:r>
        <w:rPr>
          <w:rFonts w:ascii="Times New Roman" w:hAnsi="Times New Roman"/>
        </w:rPr>
        <w:t xml:space="preserve">9.6 </w:t>
      </w:r>
      <w:r>
        <w:rPr>
          <w:rFonts w:ascii="Times New Roman" w:hAnsi="Times New Roman"/>
        </w:rPr>
        <w:t>综合讨论与总结（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分钟）</w:t>
      </w:r>
    </w:p>
    <w:p w14:paraId="78AA28A9" w14:textId="77777777" w:rsidR="000A08BE" w:rsidRDefault="00000000" w:rsidP="001C5E0C">
      <w:pPr>
        <w:pStyle w:val="a3"/>
        <w:widowControl/>
        <w:numPr>
          <w:ilvl w:val="0"/>
          <w:numId w:val="35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课堂讨论：人工智能对科学发现的加速作用及其局限性</w:t>
      </w:r>
    </w:p>
    <w:p w14:paraId="26EEC6EF" w14:textId="77777777" w:rsidR="000A08BE" w:rsidRDefault="00000000" w:rsidP="001C5E0C">
      <w:pPr>
        <w:pStyle w:val="a3"/>
        <w:widowControl/>
        <w:numPr>
          <w:ilvl w:val="0"/>
          <w:numId w:val="35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引导学生思考：</w:t>
      </w:r>
      <w:r>
        <w:rPr>
          <w:rFonts w:ascii="Times New Roman" w:eastAsia="宋体" w:hAnsi="Times New Roman"/>
        </w:rPr>
        <w:t>AI</w:t>
      </w:r>
      <w:r>
        <w:rPr>
          <w:rFonts w:ascii="Times New Roman" w:eastAsia="宋体" w:hAnsi="Times New Roman"/>
        </w:rPr>
        <w:t>科学家能否完全替代人类科学家？</w:t>
      </w:r>
    </w:p>
    <w:p w14:paraId="1941E27B" w14:textId="77777777" w:rsidR="000A08BE" w:rsidRDefault="00000000" w:rsidP="001C5E0C">
      <w:pPr>
        <w:pStyle w:val="a3"/>
        <w:widowControl/>
        <w:numPr>
          <w:ilvl w:val="0"/>
          <w:numId w:val="35"/>
        </w:numPr>
        <w:spacing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预告实训任务和评价要求</w:t>
      </w:r>
    </w:p>
    <w:p w14:paraId="0E2DFEB2" w14:textId="77777777" w:rsidR="000A08BE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</w:rPr>
      </w:pPr>
      <w:r>
        <w:rPr>
          <w:rFonts w:ascii="Times New Roman" w:hAnsi="Times New Roman"/>
        </w:rPr>
        <w:t xml:space="preserve">9.7 </w:t>
      </w:r>
      <w:r>
        <w:rPr>
          <w:rFonts w:ascii="Times New Roman" w:hAnsi="Times New Roman"/>
        </w:rPr>
        <w:t>课后作业</w:t>
      </w:r>
    </w:p>
    <w:p w14:paraId="6ECFE8C9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核心作业</w:t>
      </w:r>
      <w:r>
        <w:rPr>
          <w:rFonts w:ascii="Times New Roman" w:eastAsia="宋体" w:hAnsi="Times New Roman"/>
        </w:rPr>
        <w:t>：完成</w:t>
      </w:r>
      <w:proofErr w:type="gramStart"/>
      <w:r>
        <w:rPr>
          <w:rFonts w:ascii="Times New Roman" w:eastAsia="宋体" w:hAnsi="Times New Roman"/>
        </w:rPr>
        <w:t>"</w:t>
      </w:r>
      <w:r>
        <w:rPr>
          <w:rFonts w:ascii="Times New Roman" w:eastAsia="宋体" w:hAnsi="Times New Roman"/>
        </w:rPr>
        <w:t>人工</w:t>
      </w:r>
      <w:proofErr w:type="gramEnd"/>
      <w:r>
        <w:rPr>
          <w:rFonts w:ascii="Times New Roman" w:eastAsia="宋体" w:hAnsi="Times New Roman"/>
        </w:rPr>
        <w:t>智能在教育领域应用情况调研</w:t>
      </w:r>
      <w:proofErr w:type="gramStart"/>
      <w:r>
        <w:rPr>
          <w:rFonts w:ascii="Times New Roman" w:eastAsia="宋体" w:hAnsi="Times New Roman"/>
        </w:rPr>
        <w:t>报告</w:t>
      </w:r>
      <w:r>
        <w:rPr>
          <w:rFonts w:ascii="Times New Roman" w:eastAsia="宋体" w:hAnsi="Times New Roman"/>
        </w:rPr>
        <w:t>"</w:t>
      </w:r>
      <w:proofErr w:type="gramEnd"/>
      <w:r>
        <w:rPr>
          <w:rFonts w:ascii="Times New Roman" w:eastAsia="宋体" w:hAnsi="Times New Roman"/>
        </w:rPr>
        <w:t>主题实训</w:t>
      </w:r>
    </w:p>
    <w:p w14:paraId="558C9617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拓展阅读</w:t>
      </w:r>
      <w:r>
        <w:rPr>
          <w:rFonts w:ascii="Times New Roman" w:eastAsia="宋体" w:hAnsi="Times New Roman"/>
        </w:rPr>
        <w:t>：《人工智能：李开复谈</w:t>
      </w:r>
      <w:r>
        <w:rPr>
          <w:rFonts w:ascii="Times New Roman" w:eastAsia="宋体" w:hAnsi="Times New Roman"/>
        </w:rPr>
        <w:t>AI</w:t>
      </w:r>
      <w:r>
        <w:rPr>
          <w:rFonts w:ascii="Times New Roman" w:eastAsia="宋体" w:hAnsi="Times New Roman"/>
        </w:rPr>
        <w:t>如何重塑个人、商业与社会的未来图谱》</w:t>
      </w:r>
    </w:p>
    <w:p w14:paraId="6318E547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思考作业</w:t>
      </w:r>
      <w:r>
        <w:rPr>
          <w:rFonts w:ascii="Times New Roman" w:eastAsia="宋体" w:hAnsi="Times New Roman"/>
        </w:rPr>
        <w:t>：撰写</w:t>
      </w:r>
      <w:proofErr w:type="gramStart"/>
      <w:r>
        <w:rPr>
          <w:rFonts w:ascii="Times New Roman" w:eastAsia="宋体" w:hAnsi="Times New Roman"/>
        </w:rPr>
        <w:t>"</w:t>
      </w:r>
      <w:r>
        <w:rPr>
          <w:rFonts w:ascii="Times New Roman" w:eastAsia="宋体" w:hAnsi="Times New Roman"/>
        </w:rPr>
        <w:t>人工</w:t>
      </w:r>
      <w:proofErr w:type="gramEnd"/>
      <w:r>
        <w:rPr>
          <w:rFonts w:ascii="Times New Roman" w:eastAsia="宋体" w:hAnsi="Times New Roman"/>
        </w:rPr>
        <w:t>智能社会应用给教育带来的启示</w:t>
      </w:r>
      <w:r>
        <w:rPr>
          <w:rFonts w:ascii="Times New Roman" w:eastAsia="宋体" w:hAnsi="Times New Roman"/>
        </w:rPr>
        <w:t>"</w:t>
      </w:r>
      <w:r>
        <w:rPr>
          <w:rFonts w:ascii="Times New Roman" w:eastAsia="宋体" w:hAnsi="Times New Roman"/>
        </w:rPr>
        <w:t>（</w:t>
      </w:r>
      <w:r>
        <w:rPr>
          <w:rFonts w:ascii="Times New Roman" w:eastAsia="宋体" w:hAnsi="Times New Roman"/>
        </w:rPr>
        <w:t>1000</w:t>
      </w:r>
      <w:r>
        <w:rPr>
          <w:rFonts w:ascii="Times New Roman" w:eastAsia="宋体" w:hAnsi="Times New Roman"/>
        </w:rPr>
        <w:t>字）</w:t>
      </w:r>
    </w:p>
    <w:p w14:paraId="00089AF6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十、教学评价</w:t>
      </w:r>
    </w:p>
    <w:p w14:paraId="2E4E85F4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（一）评价维度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64"/>
        <w:gridCol w:w="5466"/>
        <w:gridCol w:w="992"/>
      </w:tblGrid>
      <w:tr w:rsidR="000A08BE" w14:paraId="746323E6" w14:textId="77777777">
        <w:tc>
          <w:tcPr>
            <w:tcW w:w="2064" w:type="dxa"/>
          </w:tcPr>
          <w:p w14:paraId="71838FCD" w14:textId="77777777" w:rsidR="000A08BE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Times New Roman" w:eastAsia="宋体" w:hAnsi="Times New Roman" w:cs="宋体"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5466" w:type="dxa"/>
          </w:tcPr>
          <w:p w14:paraId="57125328" w14:textId="77777777" w:rsidR="000A08BE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Times New Roman" w:eastAsia="宋体" w:hAnsi="Times New Roman" w:cs="宋体"/>
                <w:kern w:val="0"/>
                <w:sz w:val="24"/>
                <w:lang w:bidi="ar"/>
              </w:rPr>
              <w:t>具体指标</w:t>
            </w:r>
          </w:p>
        </w:tc>
        <w:tc>
          <w:tcPr>
            <w:tcW w:w="992" w:type="dxa"/>
          </w:tcPr>
          <w:p w14:paraId="4C0384F3" w14:textId="77777777" w:rsidR="000A08BE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Times New Roman" w:eastAsia="宋体" w:hAnsi="Times New Roman" w:cs="宋体"/>
                <w:kern w:val="0"/>
                <w:sz w:val="24"/>
                <w:lang w:bidi="ar"/>
              </w:rPr>
              <w:t>权重</w:t>
            </w:r>
          </w:p>
        </w:tc>
      </w:tr>
      <w:tr w:rsidR="000A08BE" w14:paraId="0329CA84" w14:textId="77777777">
        <w:tc>
          <w:tcPr>
            <w:tcW w:w="2064" w:type="dxa"/>
          </w:tcPr>
          <w:p w14:paraId="62393CDD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认知理解</w:t>
            </w:r>
          </w:p>
        </w:tc>
        <w:tc>
          <w:tcPr>
            <w:tcW w:w="5466" w:type="dxa"/>
          </w:tcPr>
          <w:p w14:paraId="0A39D36A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社会应用场景掌握、技术价值认知、范式变革理解</w:t>
            </w:r>
          </w:p>
        </w:tc>
        <w:tc>
          <w:tcPr>
            <w:tcW w:w="992" w:type="dxa"/>
          </w:tcPr>
          <w:p w14:paraId="1FAEFB01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25%</w:t>
            </w:r>
          </w:p>
        </w:tc>
      </w:tr>
      <w:tr w:rsidR="000A08BE" w14:paraId="127924E1" w14:textId="77777777">
        <w:tc>
          <w:tcPr>
            <w:tcW w:w="2064" w:type="dxa"/>
          </w:tcPr>
          <w:p w14:paraId="7DBB474B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分析能力</w:t>
            </w:r>
          </w:p>
        </w:tc>
        <w:tc>
          <w:tcPr>
            <w:tcW w:w="5466" w:type="dxa"/>
          </w:tcPr>
          <w:p w14:paraId="42F0CBF6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案例分析深度、对比思维能力、问题识别能力</w:t>
            </w:r>
          </w:p>
        </w:tc>
        <w:tc>
          <w:tcPr>
            <w:tcW w:w="992" w:type="dxa"/>
          </w:tcPr>
          <w:p w14:paraId="670E2281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30%</w:t>
            </w:r>
          </w:p>
        </w:tc>
      </w:tr>
      <w:tr w:rsidR="000A08BE" w14:paraId="76E1B101" w14:textId="77777777">
        <w:tc>
          <w:tcPr>
            <w:tcW w:w="2064" w:type="dxa"/>
          </w:tcPr>
          <w:p w14:paraId="3145BDBF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调研实践</w:t>
            </w:r>
          </w:p>
        </w:tc>
        <w:tc>
          <w:tcPr>
            <w:tcW w:w="5466" w:type="dxa"/>
          </w:tcPr>
          <w:p w14:paraId="6FDBFF68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调研设计质量、数据分析能力、报告撰写水平</w:t>
            </w:r>
          </w:p>
        </w:tc>
        <w:tc>
          <w:tcPr>
            <w:tcW w:w="992" w:type="dxa"/>
          </w:tcPr>
          <w:p w14:paraId="38B10890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30%</w:t>
            </w:r>
          </w:p>
        </w:tc>
      </w:tr>
      <w:tr w:rsidR="000A08BE" w14:paraId="5B126D8F" w14:textId="77777777">
        <w:tc>
          <w:tcPr>
            <w:tcW w:w="2064" w:type="dxa"/>
          </w:tcPr>
          <w:p w14:paraId="54305E7A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批判思维</w:t>
            </w:r>
          </w:p>
        </w:tc>
        <w:tc>
          <w:tcPr>
            <w:tcW w:w="5466" w:type="dxa"/>
          </w:tcPr>
          <w:p w14:paraId="11BBE171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价值判断能力、风险识别意识、创新思维表现</w:t>
            </w:r>
          </w:p>
        </w:tc>
        <w:tc>
          <w:tcPr>
            <w:tcW w:w="992" w:type="dxa"/>
          </w:tcPr>
          <w:p w14:paraId="151B67E6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15%</w:t>
            </w:r>
          </w:p>
        </w:tc>
      </w:tr>
    </w:tbl>
    <w:p w14:paraId="37EF6C9C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（二）评价方法</w:t>
      </w:r>
    </w:p>
    <w:p w14:paraId="32DE2B76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过程性评价</w:t>
      </w:r>
      <w:r>
        <w:rPr>
          <w:rFonts w:ascii="Times New Roman" w:eastAsia="宋体" w:hAnsi="Times New Roman"/>
        </w:rPr>
        <w:t>：课堂讨论参与度、案例分析质量</w:t>
      </w:r>
    </w:p>
    <w:p w14:paraId="423C5222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实践评价</w:t>
      </w:r>
      <w:r>
        <w:rPr>
          <w:rFonts w:ascii="Times New Roman" w:eastAsia="宋体" w:hAnsi="Times New Roman"/>
        </w:rPr>
        <w:t>：调研报告的科学性和深度</w:t>
      </w:r>
    </w:p>
    <w:p w14:paraId="17AF2641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t>理解评价</w:t>
      </w:r>
      <w:r>
        <w:rPr>
          <w:rFonts w:ascii="Times New Roman" w:eastAsia="宋体" w:hAnsi="Times New Roman"/>
        </w:rPr>
        <w:t>：对社会应用价值和挑战的认知水平</w:t>
      </w:r>
    </w:p>
    <w:p w14:paraId="4303D75E" w14:textId="77777777" w:rsidR="000A08BE" w:rsidRDefault="00000000">
      <w:pPr>
        <w:pStyle w:val="a3"/>
        <w:widowControl/>
        <w:spacing w:line="360" w:lineRule="auto"/>
        <w:ind w:firstLineChars="200" w:firstLine="482"/>
        <w:rPr>
          <w:rFonts w:ascii="Times New Roman" w:eastAsia="宋体" w:hAnsi="Times New Roman"/>
        </w:rPr>
      </w:pPr>
      <w:r>
        <w:rPr>
          <w:rStyle w:val="a5"/>
          <w:rFonts w:ascii="Times New Roman" w:eastAsia="宋体" w:hAnsi="Times New Roman"/>
        </w:rPr>
        <w:lastRenderedPageBreak/>
        <w:t>创新评价</w:t>
      </w:r>
      <w:r>
        <w:rPr>
          <w:rFonts w:ascii="Times New Roman" w:eastAsia="宋体" w:hAnsi="Times New Roman"/>
        </w:rPr>
        <w:t>：对教育应用启示的独特见解</w:t>
      </w:r>
    </w:p>
    <w:p w14:paraId="2E5F6BCA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（三）评价标准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91"/>
        <w:gridCol w:w="6331"/>
      </w:tblGrid>
      <w:tr w:rsidR="000A08BE" w14:paraId="31843089" w14:textId="77777777">
        <w:tc>
          <w:tcPr>
            <w:tcW w:w="2191" w:type="dxa"/>
          </w:tcPr>
          <w:p w14:paraId="128CABC1" w14:textId="77777777" w:rsidR="000A08BE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Times New Roman" w:eastAsia="宋体" w:hAnsi="Times New Roman" w:cs="宋体"/>
                <w:kern w:val="0"/>
                <w:sz w:val="24"/>
                <w:lang w:bidi="ar"/>
              </w:rPr>
              <w:t>等级</w:t>
            </w:r>
          </w:p>
        </w:tc>
        <w:tc>
          <w:tcPr>
            <w:tcW w:w="6331" w:type="dxa"/>
          </w:tcPr>
          <w:p w14:paraId="6E7430AE" w14:textId="77777777" w:rsidR="000A08BE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Times New Roman" w:eastAsia="宋体" w:hAnsi="Times New Roman" w:cs="宋体"/>
                <w:kern w:val="0"/>
                <w:sz w:val="24"/>
                <w:lang w:bidi="ar"/>
              </w:rPr>
              <w:t>标准</w:t>
            </w:r>
          </w:p>
        </w:tc>
      </w:tr>
      <w:tr w:rsidR="000A08BE" w14:paraId="51163EC8" w14:textId="77777777">
        <w:tc>
          <w:tcPr>
            <w:tcW w:w="2191" w:type="dxa"/>
          </w:tcPr>
          <w:p w14:paraId="4B0DB888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优秀（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90-100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分）</w:t>
            </w:r>
          </w:p>
        </w:tc>
        <w:tc>
          <w:tcPr>
            <w:tcW w:w="6331" w:type="dxa"/>
          </w:tcPr>
          <w:p w14:paraId="612F497C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深刻理解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AI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社会应用价值，调研报告科学规范，能够批判性思考技术社会影响</w:t>
            </w:r>
          </w:p>
        </w:tc>
      </w:tr>
      <w:tr w:rsidR="000A08BE" w14:paraId="052E2468" w14:textId="77777777">
        <w:tc>
          <w:tcPr>
            <w:tcW w:w="2191" w:type="dxa"/>
          </w:tcPr>
          <w:p w14:paraId="2FCD5C1A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良好（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80-89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分）</w:t>
            </w:r>
          </w:p>
        </w:tc>
        <w:tc>
          <w:tcPr>
            <w:tcW w:w="6331" w:type="dxa"/>
          </w:tcPr>
          <w:p w14:paraId="320E9D21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基本理解核心应用场景，能够完成调研任务，有一定的分析思考能力</w:t>
            </w:r>
          </w:p>
        </w:tc>
      </w:tr>
      <w:tr w:rsidR="000A08BE" w14:paraId="15A9F504" w14:textId="77777777">
        <w:tc>
          <w:tcPr>
            <w:tcW w:w="2191" w:type="dxa"/>
          </w:tcPr>
          <w:p w14:paraId="61C0AB84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中等（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70-79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分）</w:t>
            </w:r>
          </w:p>
        </w:tc>
        <w:tc>
          <w:tcPr>
            <w:tcW w:w="6331" w:type="dxa"/>
          </w:tcPr>
          <w:p w14:paraId="4FBAE8D1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概念理解基本正确，调研完成质量中等，思考深度有待提升</w:t>
            </w:r>
          </w:p>
        </w:tc>
      </w:tr>
      <w:tr w:rsidR="000A08BE" w14:paraId="5D372E5B" w14:textId="77777777">
        <w:tc>
          <w:tcPr>
            <w:tcW w:w="2191" w:type="dxa"/>
          </w:tcPr>
          <w:p w14:paraId="59B0BC9B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需改进（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60-69</w:t>
            </w: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分</w:t>
            </w:r>
          </w:p>
        </w:tc>
        <w:tc>
          <w:tcPr>
            <w:tcW w:w="6331" w:type="dxa"/>
          </w:tcPr>
          <w:p w14:paraId="64BE8181" w14:textId="77777777" w:rsidR="000A08BE" w:rsidRDefault="00000000">
            <w:pPr>
              <w:widowControl/>
              <w:spacing w:line="360" w:lineRule="auto"/>
              <w:jc w:val="left"/>
            </w:pPr>
            <w:r>
              <w:rPr>
                <w:rFonts w:ascii="Times New Roman" w:eastAsia="宋体" w:hAnsi="Times New Roman" w:cs="宋体"/>
                <w:kern w:val="0"/>
                <w:sz w:val="24"/>
                <w:lang w:bidi="ar"/>
              </w:rPr>
              <w:t>理解不够深入，调研需要指导，缺乏系统性分析能力</w:t>
            </w:r>
          </w:p>
        </w:tc>
      </w:tr>
    </w:tbl>
    <w:p w14:paraId="1FDCFE3C" w14:textId="77777777" w:rsidR="000A08BE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十一、教学反思</w:t>
      </w:r>
    </w:p>
    <w:p w14:paraId="2521ABC4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（一）预期反思点</w:t>
      </w:r>
    </w:p>
    <w:p w14:paraId="12F9F627" w14:textId="77777777" w:rsidR="000A08BE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认知广度与深度</w:t>
      </w:r>
      <w:r>
        <w:rPr>
          <w:rFonts w:ascii="Times New Roman" w:eastAsia="宋体" w:hAnsi="Times New Roman"/>
          <w:sz w:val="24"/>
        </w:rPr>
        <w:t>：学生对</w:t>
      </w:r>
      <w:r>
        <w:rPr>
          <w:rFonts w:ascii="Times New Roman" w:eastAsia="宋体" w:hAnsi="Times New Roman"/>
          <w:sz w:val="24"/>
        </w:rPr>
        <w:t>AI</w:t>
      </w:r>
      <w:r>
        <w:rPr>
          <w:rFonts w:ascii="Times New Roman" w:eastAsia="宋体" w:hAnsi="Times New Roman"/>
          <w:sz w:val="24"/>
        </w:rPr>
        <w:t>社会应用的认知是否既有广度又有深度？</w:t>
      </w:r>
    </w:p>
    <w:p w14:paraId="095DA507" w14:textId="77777777" w:rsidR="000A08BE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实践转化能力</w:t>
      </w:r>
      <w:r>
        <w:rPr>
          <w:rFonts w:ascii="Times New Roman" w:eastAsia="宋体" w:hAnsi="Times New Roman"/>
          <w:sz w:val="24"/>
        </w:rPr>
        <w:t>：社会应用认知能否有效转化为教育应用思维？</w:t>
      </w:r>
    </w:p>
    <w:p w14:paraId="0EBAF1D8" w14:textId="77777777" w:rsidR="000A08BE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批判思维培养</w:t>
      </w:r>
      <w:r>
        <w:rPr>
          <w:rFonts w:ascii="Times New Roman" w:eastAsia="宋体" w:hAnsi="Times New Roman"/>
          <w:sz w:val="24"/>
        </w:rPr>
        <w:t>：学生能否客观分析技术进步的机遇与挑战？</w:t>
      </w:r>
    </w:p>
    <w:p w14:paraId="0E5AF3ED" w14:textId="77777777" w:rsidR="000A08BE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价值观引导效果</w:t>
      </w:r>
      <w:r>
        <w:rPr>
          <w:rFonts w:ascii="Times New Roman" w:eastAsia="宋体" w:hAnsi="Times New Roman"/>
          <w:sz w:val="24"/>
        </w:rPr>
        <w:t>：技术服务社会的价值观是否有效传递？</w:t>
      </w:r>
    </w:p>
    <w:p w14:paraId="491D28B6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（二）持续改进计划</w:t>
      </w:r>
    </w:p>
    <w:p w14:paraId="7D9E0F68" w14:textId="77777777" w:rsidR="000A08BE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案例更新</w:t>
      </w:r>
      <w:r>
        <w:rPr>
          <w:rFonts w:ascii="Times New Roman" w:eastAsia="宋体" w:hAnsi="Times New Roman"/>
          <w:sz w:val="24"/>
        </w:rPr>
        <w:t>：定期更新最新的</w:t>
      </w:r>
      <w:r>
        <w:rPr>
          <w:rFonts w:ascii="Times New Roman" w:eastAsia="宋体" w:hAnsi="Times New Roman"/>
          <w:sz w:val="24"/>
        </w:rPr>
        <w:t>AI</w:t>
      </w:r>
      <w:r>
        <w:rPr>
          <w:rFonts w:ascii="Times New Roman" w:eastAsia="宋体" w:hAnsi="Times New Roman"/>
          <w:sz w:val="24"/>
        </w:rPr>
        <w:t>社会应用案例和数据</w:t>
      </w:r>
    </w:p>
    <w:p w14:paraId="1ADD70C2" w14:textId="77777777" w:rsidR="000A08BE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实践深化</w:t>
      </w:r>
      <w:r>
        <w:rPr>
          <w:rFonts w:ascii="Times New Roman" w:eastAsia="宋体" w:hAnsi="Times New Roman"/>
          <w:sz w:val="24"/>
        </w:rPr>
        <w:t>：增加更多体验式学习和实地调研机会</w:t>
      </w:r>
    </w:p>
    <w:p w14:paraId="4F79EF9E" w14:textId="77777777" w:rsidR="000A08BE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思辨强化</w:t>
      </w:r>
      <w:r>
        <w:rPr>
          <w:rFonts w:ascii="Times New Roman" w:eastAsia="宋体" w:hAnsi="Times New Roman"/>
          <w:sz w:val="24"/>
        </w:rPr>
        <w:t>：加强对技术伦理和社会责任的讨论</w:t>
      </w:r>
    </w:p>
    <w:p w14:paraId="41582C76" w14:textId="77777777" w:rsidR="000A08BE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评价优化</w:t>
      </w:r>
      <w:r>
        <w:rPr>
          <w:rFonts w:ascii="Times New Roman" w:eastAsia="宋体" w:hAnsi="Times New Roman"/>
          <w:sz w:val="24"/>
        </w:rPr>
        <w:t>：完善多元评价体系，更好反映学生能力发展</w:t>
      </w:r>
    </w:p>
    <w:p w14:paraId="033C9E40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（三）教学创新点</w:t>
      </w:r>
    </w:p>
    <w:p w14:paraId="27EF502C" w14:textId="77777777" w:rsidR="000A08BE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全景式案例</w:t>
      </w:r>
      <w:r>
        <w:rPr>
          <w:rFonts w:ascii="Times New Roman" w:eastAsia="宋体" w:hAnsi="Times New Roman"/>
          <w:sz w:val="24"/>
        </w:rPr>
        <w:t>：通过多领域案例展示</w:t>
      </w:r>
      <w:r>
        <w:rPr>
          <w:rFonts w:ascii="Times New Roman" w:eastAsia="宋体" w:hAnsi="Times New Roman"/>
          <w:sz w:val="24"/>
        </w:rPr>
        <w:t>AI</w:t>
      </w:r>
      <w:r>
        <w:rPr>
          <w:rFonts w:ascii="Times New Roman" w:eastAsia="宋体" w:hAnsi="Times New Roman"/>
          <w:sz w:val="24"/>
        </w:rPr>
        <w:t>社会应用的系统性影响</w:t>
      </w:r>
    </w:p>
    <w:p w14:paraId="57C10B11" w14:textId="77777777" w:rsidR="000A08BE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对比分析法</w:t>
      </w:r>
      <w:r>
        <w:rPr>
          <w:rFonts w:ascii="Times New Roman" w:eastAsia="宋体" w:hAnsi="Times New Roman"/>
          <w:sz w:val="24"/>
        </w:rPr>
        <w:t>：通过传统与智能模式对比突出变革价值</w:t>
      </w:r>
    </w:p>
    <w:p w14:paraId="4BC11842" w14:textId="77777777" w:rsidR="000A08BE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调研实践</w:t>
      </w:r>
      <w:r>
        <w:rPr>
          <w:rFonts w:ascii="Times New Roman" w:eastAsia="宋体" w:hAnsi="Times New Roman"/>
          <w:sz w:val="24"/>
        </w:rPr>
        <w:t>：结合教育领域调研加深理解和应用能力</w:t>
      </w:r>
    </w:p>
    <w:p w14:paraId="1B38DE6B" w14:textId="77777777" w:rsidR="000A08BE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价值引导</w:t>
      </w:r>
      <w:r>
        <w:rPr>
          <w:rFonts w:ascii="Times New Roman" w:eastAsia="宋体" w:hAnsi="Times New Roman"/>
          <w:sz w:val="24"/>
        </w:rPr>
        <w:t>：在技术学习中融入人文关怀和社会责任</w:t>
      </w:r>
    </w:p>
    <w:p w14:paraId="752BA033" w14:textId="77777777" w:rsidR="000A08BE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（四）社会联系保障</w:t>
      </w:r>
    </w:p>
    <w:p w14:paraId="73803013" w14:textId="77777777" w:rsidR="000A08BE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案例实时性</w:t>
      </w:r>
      <w:r>
        <w:rPr>
          <w:rFonts w:ascii="Times New Roman" w:eastAsia="宋体" w:hAnsi="Times New Roman"/>
          <w:sz w:val="24"/>
        </w:rPr>
        <w:t>：持续关注</w:t>
      </w:r>
      <w:r>
        <w:rPr>
          <w:rFonts w:ascii="Times New Roman" w:eastAsia="宋体" w:hAnsi="Times New Roman"/>
          <w:sz w:val="24"/>
        </w:rPr>
        <w:t>AI</w:t>
      </w:r>
      <w:r>
        <w:rPr>
          <w:rFonts w:ascii="Times New Roman" w:eastAsia="宋体" w:hAnsi="Times New Roman"/>
          <w:sz w:val="24"/>
        </w:rPr>
        <w:t>社会应用的最新发展</w:t>
      </w:r>
    </w:p>
    <w:p w14:paraId="423266A3" w14:textId="77777777" w:rsidR="000A08BE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专家资源</w:t>
      </w:r>
      <w:r>
        <w:rPr>
          <w:rFonts w:ascii="Times New Roman" w:eastAsia="宋体" w:hAnsi="Times New Roman"/>
          <w:sz w:val="24"/>
        </w:rPr>
        <w:t>：邀请相关领域专家进行案例分享</w:t>
      </w:r>
    </w:p>
    <w:p w14:paraId="0B75D36A" w14:textId="77777777" w:rsidR="000A08BE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lastRenderedPageBreak/>
        <w:t>实地参观</w:t>
      </w:r>
      <w:r>
        <w:rPr>
          <w:rFonts w:ascii="Times New Roman" w:eastAsia="宋体" w:hAnsi="Times New Roman"/>
          <w:sz w:val="24"/>
        </w:rPr>
        <w:t>：组织学生参观智慧城市、智能医院等应用场所</w:t>
      </w:r>
    </w:p>
    <w:p w14:paraId="0BE499CD" w14:textId="77777777" w:rsidR="000A08BE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2"/>
        <w:rPr>
          <w:rFonts w:ascii="Times New Roman" w:eastAsia="宋体" w:hAnsi="Times New Roman"/>
          <w:sz w:val="24"/>
        </w:rPr>
      </w:pPr>
      <w:r>
        <w:rPr>
          <w:rStyle w:val="a5"/>
          <w:rFonts w:ascii="Times New Roman" w:eastAsia="宋体" w:hAnsi="Times New Roman"/>
          <w:sz w:val="24"/>
        </w:rPr>
        <w:t>政策跟踪</w:t>
      </w:r>
      <w:r>
        <w:rPr>
          <w:rFonts w:ascii="Times New Roman" w:eastAsia="宋体" w:hAnsi="Times New Roman"/>
          <w:sz w:val="24"/>
        </w:rPr>
        <w:t>：关注</w:t>
      </w:r>
      <w:r>
        <w:rPr>
          <w:rFonts w:ascii="Times New Roman" w:eastAsia="宋体" w:hAnsi="Times New Roman"/>
          <w:sz w:val="24"/>
        </w:rPr>
        <w:t>AI</w:t>
      </w:r>
      <w:r>
        <w:rPr>
          <w:rFonts w:ascii="Times New Roman" w:eastAsia="宋体" w:hAnsi="Times New Roman"/>
          <w:sz w:val="24"/>
        </w:rPr>
        <w:t>治理政策和社会影响评估报告</w:t>
      </w:r>
    </w:p>
    <w:p w14:paraId="103CD6B1" w14:textId="77777777" w:rsidR="000A08BE" w:rsidRDefault="000A08BE">
      <w:pPr>
        <w:spacing w:line="360" w:lineRule="auto"/>
        <w:ind w:firstLineChars="200" w:firstLine="480"/>
        <w:rPr>
          <w:rFonts w:ascii="Times New Roman" w:eastAsia="宋体" w:hAnsi="Times New Roman"/>
          <w:sz w:val="24"/>
        </w:rPr>
      </w:pPr>
    </w:p>
    <w:sectPr w:rsidR="000A08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41876" w14:textId="77777777" w:rsidR="002F2732" w:rsidRDefault="002F2732" w:rsidP="001C5E0C">
      <w:r>
        <w:separator/>
      </w:r>
    </w:p>
  </w:endnote>
  <w:endnote w:type="continuationSeparator" w:id="0">
    <w:p w14:paraId="51D78354" w14:textId="77777777" w:rsidR="002F2732" w:rsidRDefault="002F2732" w:rsidP="001C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4C6E" w14:textId="77777777" w:rsidR="002F2732" w:rsidRDefault="002F2732" w:rsidP="001C5E0C">
      <w:r>
        <w:separator/>
      </w:r>
    </w:p>
  </w:footnote>
  <w:footnote w:type="continuationSeparator" w:id="0">
    <w:p w14:paraId="01EA7F0B" w14:textId="77777777" w:rsidR="002F2732" w:rsidRDefault="002F2732" w:rsidP="001C5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B10C3B"/>
    <w:multiLevelType w:val="multilevel"/>
    <w:tmpl w:val="92B10C3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94BB4B1F"/>
    <w:multiLevelType w:val="multilevel"/>
    <w:tmpl w:val="94BB4B1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990A6724"/>
    <w:multiLevelType w:val="multilevel"/>
    <w:tmpl w:val="990A672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991236B7"/>
    <w:multiLevelType w:val="multilevel"/>
    <w:tmpl w:val="991236B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A05DBC31"/>
    <w:multiLevelType w:val="multilevel"/>
    <w:tmpl w:val="A05DBC3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B84B87C1"/>
    <w:multiLevelType w:val="multilevel"/>
    <w:tmpl w:val="B84B87C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C171E8C2"/>
    <w:multiLevelType w:val="multilevel"/>
    <w:tmpl w:val="C171E8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 w15:restartNumberingAfterBreak="0">
    <w:nsid w:val="C811EFEB"/>
    <w:multiLevelType w:val="multilevel"/>
    <w:tmpl w:val="C811EFE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 w15:restartNumberingAfterBreak="0">
    <w:nsid w:val="D002C81B"/>
    <w:multiLevelType w:val="multilevel"/>
    <w:tmpl w:val="D002C8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D960D18A"/>
    <w:multiLevelType w:val="multilevel"/>
    <w:tmpl w:val="D960D1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E1DE9EF4"/>
    <w:multiLevelType w:val="multilevel"/>
    <w:tmpl w:val="E1DE9EF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 w15:restartNumberingAfterBreak="0">
    <w:nsid w:val="E328EF64"/>
    <w:multiLevelType w:val="multilevel"/>
    <w:tmpl w:val="E328EF6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FC81B9D4"/>
    <w:multiLevelType w:val="multilevel"/>
    <w:tmpl w:val="FC81B9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09CB55CB"/>
    <w:multiLevelType w:val="hybridMultilevel"/>
    <w:tmpl w:val="1DF45B7C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4" w15:restartNumberingAfterBreak="0">
    <w:nsid w:val="0A44A5B8"/>
    <w:multiLevelType w:val="multilevel"/>
    <w:tmpl w:val="0A44A5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5" w15:restartNumberingAfterBreak="0">
    <w:nsid w:val="10371A82"/>
    <w:multiLevelType w:val="multilevel"/>
    <w:tmpl w:val="10371A8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109C5321"/>
    <w:multiLevelType w:val="hybridMultilevel"/>
    <w:tmpl w:val="E626EC04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7" w15:restartNumberingAfterBreak="0">
    <w:nsid w:val="12D60C25"/>
    <w:multiLevelType w:val="multilevel"/>
    <w:tmpl w:val="12D60C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21562934"/>
    <w:multiLevelType w:val="hybridMultilevel"/>
    <w:tmpl w:val="F572A9BA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9" w15:restartNumberingAfterBreak="0">
    <w:nsid w:val="346C9A8E"/>
    <w:multiLevelType w:val="multilevel"/>
    <w:tmpl w:val="346C9A8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3651177E"/>
    <w:multiLevelType w:val="multilevel"/>
    <w:tmpl w:val="3651177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 w15:restartNumberingAfterBreak="0">
    <w:nsid w:val="37BBCAE7"/>
    <w:multiLevelType w:val="multilevel"/>
    <w:tmpl w:val="37BBCA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 w15:restartNumberingAfterBreak="0">
    <w:nsid w:val="39A9573A"/>
    <w:multiLevelType w:val="multilevel"/>
    <w:tmpl w:val="39A957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3" w15:restartNumberingAfterBreak="0">
    <w:nsid w:val="3BAF5938"/>
    <w:multiLevelType w:val="hybridMultilevel"/>
    <w:tmpl w:val="E74CF074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4" w15:restartNumberingAfterBreak="0">
    <w:nsid w:val="41839DBC"/>
    <w:multiLevelType w:val="multilevel"/>
    <w:tmpl w:val="41839D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 w15:restartNumberingAfterBreak="0">
    <w:nsid w:val="491B51AB"/>
    <w:multiLevelType w:val="hybridMultilevel"/>
    <w:tmpl w:val="F4B08A2E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6" w15:restartNumberingAfterBreak="0">
    <w:nsid w:val="530C63B8"/>
    <w:multiLevelType w:val="multilevel"/>
    <w:tmpl w:val="530C63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7" w15:restartNumberingAfterBreak="0">
    <w:nsid w:val="55F3055B"/>
    <w:multiLevelType w:val="multilevel"/>
    <w:tmpl w:val="55F305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8" w15:restartNumberingAfterBreak="0">
    <w:nsid w:val="5678BBFB"/>
    <w:multiLevelType w:val="multilevel"/>
    <w:tmpl w:val="5678BBF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9" w15:restartNumberingAfterBreak="0">
    <w:nsid w:val="5B663171"/>
    <w:multiLevelType w:val="hybridMultilevel"/>
    <w:tmpl w:val="0F0485D0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0" w15:restartNumberingAfterBreak="0">
    <w:nsid w:val="61B312C3"/>
    <w:multiLevelType w:val="multilevel"/>
    <w:tmpl w:val="61B312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1" w15:restartNumberingAfterBreak="0">
    <w:nsid w:val="63131E81"/>
    <w:multiLevelType w:val="multilevel"/>
    <w:tmpl w:val="63131E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2" w15:restartNumberingAfterBreak="0">
    <w:nsid w:val="669F3568"/>
    <w:multiLevelType w:val="hybridMultilevel"/>
    <w:tmpl w:val="2182D6CE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FFFFFFFF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3" w15:restartNumberingAfterBreak="0">
    <w:nsid w:val="72434328"/>
    <w:multiLevelType w:val="hybridMultilevel"/>
    <w:tmpl w:val="1206CC8A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7323E991"/>
    <w:multiLevelType w:val="multilevel"/>
    <w:tmpl w:val="7323E99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 w16cid:durableId="1171262533">
    <w:abstractNumId w:val="27"/>
  </w:num>
  <w:num w:numId="2" w16cid:durableId="1817795650">
    <w:abstractNumId w:val="7"/>
  </w:num>
  <w:num w:numId="3" w16cid:durableId="2109544675">
    <w:abstractNumId w:val="22"/>
  </w:num>
  <w:num w:numId="4" w16cid:durableId="247616433">
    <w:abstractNumId w:val="0"/>
  </w:num>
  <w:num w:numId="5" w16cid:durableId="1558516633">
    <w:abstractNumId w:val="10"/>
  </w:num>
  <w:num w:numId="6" w16cid:durableId="705519029">
    <w:abstractNumId w:val="1"/>
  </w:num>
  <w:num w:numId="7" w16cid:durableId="1959793131">
    <w:abstractNumId w:val="31"/>
  </w:num>
  <w:num w:numId="8" w16cid:durableId="2105954398">
    <w:abstractNumId w:val="17"/>
  </w:num>
  <w:num w:numId="9" w16cid:durableId="953561061">
    <w:abstractNumId w:val="26"/>
  </w:num>
  <w:num w:numId="10" w16cid:durableId="48459725">
    <w:abstractNumId w:val="3"/>
  </w:num>
  <w:num w:numId="11" w16cid:durableId="1470632177">
    <w:abstractNumId w:val="9"/>
  </w:num>
  <w:num w:numId="12" w16cid:durableId="1006787197">
    <w:abstractNumId w:val="12"/>
  </w:num>
  <w:num w:numId="13" w16cid:durableId="1021051104">
    <w:abstractNumId w:val="28"/>
  </w:num>
  <w:num w:numId="14" w16cid:durableId="1479414968">
    <w:abstractNumId w:val="5"/>
  </w:num>
  <w:num w:numId="15" w16cid:durableId="1232501573">
    <w:abstractNumId w:val="19"/>
  </w:num>
  <w:num w:numId="16" w16cid:durableId="567687165">
    <w:abstractNumId w:val="2"/>
  </w:num>
  <w:num w:numId="17" w16cid:durableId="1038967120">
    <w:abstractNumId w:val="21"/>
  </w:num>
  <w:num w:numId="18" w16cid:durableId="317537297">
    <w:abstractNumId w:val="15"/>
  </w:num>
  <w:num w:numId="19" w16cid:durableId="1050809255">
    <w:abstractNumId w:val="30"/>
  </w:num>
  <w:num w:numId="20" w16cid:durableId="1910309080">
    <w:abstractNumId w:val="11"/>
  </w:num>
  <w:num w:numId="21" w16cid:durableId="2072462125">
    <w:abstractNumId w:val="24"/>
  </w:num>
  <w:num w:numId="22" w16cid:durableId="1541822345">
    <w:abstractNumId w:val="8"/>
  </w:num>
  <w:num w:numId="23" w16cid:durableId="892079260">
    <w:abstractNumId w:val="20"/>
  </w:num>
  <w:num w:numId="24" w16cid:durableId="96946386">
    <w:abstractNumId w:val="14"/>
  </w:num>
  <w:num w:numId="25" w16cid:durableId="1028726045">
    <w:abstractNumId w:val="4"/>
  </w:num>
  <w:num w:numId="26" w16cid:durableId="354385065">
    <w:abstractNumId w:val="6"/>
  </w:num>
  <w:num w:numId="27" w16cid:durableId="1039747402">
    <w:abstractNumId w:val="34"/>
  </w:num>
  <w:num w:numId="28" w16cid:durableId="83261566">
    <w:abstractNumId w:val="23"/>
  </w:num>
  <w:num w:numId="29" w16cid:durableId="243347329">
    <w:abstractNumId w:val="18"/>
  </w:num>
  <w:num w:numId="30" w16cid:durableId="1570385578">
    <w:abstractNumId w:val="25"/>
  </w:num>
  <w:num w:numId="31" w16cid:durableId="101343238">
    <w:abstractNumId w:val="32"/>
  </w:num>
  <w:num w:numId="32" w16cid:durableId="1637487845">
    <w:abstractNumId w:val="29"/>
  </w:num>
  <w:num w:numId="33" w16cid:durableId="1800144028">
    <w:abstractNumId w:val="33"/>
  </w:num>
  <w:num w:numId="34" w16cid:durableId="1479607946">
    <w:abstractNumId w:val="13"/>
  </w:num>
  <w:num w:numId="35" w16cid:durableId="14004429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8BE"/>
    <w:rsid w:val="000A08BE"/>
    <w:rsid w:val="001C5E0C"/>
    <w:rsid w:val="002F2732"/>
    <w:rsid w:val="00327E17"/>
    <w:rsid w:val="238B6388"/>
    <w:rsid w:val="272D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BA4872E-3AEE-4AC1-A3A7-9DE3DE025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rPr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character" w:styleId="a6">
    <w:name w:val="Emphasis"/>
    <w:basedOn w:val="a0"/>
    <w:qFormat/>
    <w:rPr>
      <w:i/>
    </w:rPr>
  </w:style>
  <w:style w:type="paragraph" w:styleId="a7">
    <w:name w:val="header"/>
    <w:basedOn w:val="a"/>
    <w:link w:val="a8"/>
    <w:rsid w:val="001C5E0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1C5E0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1C5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1C5E0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2238</Words>
  <Characters>2373</Characters>
  <Application>Microsoft Office Word</Application>
  <DocSecurity>0</DocSecurity>
  <Lines>148</Lines>
  <Paragraphs>242</Paragraphs>
  <ScaleCrop>false</ScaleCrop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罗健 谢</cp:lastModifiedBy>
  <cp:revision>2</cp:revision>
  <dcterms:created xsi:type="dcterms:W3CDTF">2025-08-14T07:02:00Z</dcterms:created>
  <dcterms:modified xsi:type="dcterms:W3CDTF">2025-08-25T13:04:00Z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eyJoZGlkIjoiMzUyNDNiMTkxZmJhZjIxMjhlMTI3N2JjMTZjZGMxMzciLCJ1c2VySWQiOiIxNzA1MDU4NDUyIn0=</vt:lpwstr>
  </property>
  <property fmtid="{D5CDD505-2E9C-101B-9397-08002B2CF9AE}" pid="4" name="ICV">
    <vt:lpwstr>892AAC6D6662461EB1020DB87F64CA19_12</vt:lpwstr>
  </property>
</Properties>
</file>